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D9" w:rsidRPr="001C7807" w:rsidRDefault="0063270E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b/>
          <w:bCs/>
          <w:sz w:val="24"/>
          <w:szCs w:val="24"/>
        </w:rPr>
        <w:t>OIE LISTA ANTIMIKROBNIH SREDSTAVA</w:t>
      </w:r>
      <w:r w:rsidR="002D0AD9" w:rsidRPr="001C7807">
        <w:rPr>
          <w:rFonts w:ascii="Calibri" w:hAnsi="Calibri" w:cs="Calibri"/>
          <w:b/>
          <w:bCs/>
          <w:sz w:val="24"/>
          <w:szCs w:val="24"/>
        </w:rPr>
        <w:t xml:space="preserve"> VETERINARSKOG ZNAČAJA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(2019. </w:t>
      </w:r>
      <w:proofErr w:type="gramStart"/>
      <w:r w:rsidRPr="001C7807">
        <w:rPr>
          <w:rFonts w:ascii="Calibri" w:hAnsi="Calibri" w:cs="Calibri"/>
          <w:sz w:val="24"/>
          <w:szCs w:val="24"/>
        </w:rPr>
        <w:t>jula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)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>Međunarodni komitet "</w:t>
      </w:r>
      <w:proofErr w:type="gramStart"/>
      <w:r w:rsidRPr="001C7807">
        <w:rPr>
          <w:rFonts w:ascii="Calibri" w:hAnsi="Calibri" w:cs="Calibri"/>
          <w:sz w:val="24"/>
          <w:szCs w:val="24"/>
        </w:rPr>
        <w:t>OiE</w:t>
      </w:r>
      <w:bookmarkStart w:id="0" w:name="_ftnref1"/>
      <w:proofErr w:type="gramEnd"/>
      <w:r w:rsidRPr="001C7807">
        <w:rPr>
          <w:rFonts w:ascii="Calibri" w:hAnsi="Calibri" w:cs="Calibri"/>
          <w:sz w:val="24"/>
          <w:szCs w:val="24"/>
        </w:rPr>
        <w:fldChar w:fldCharType="begin"/>
      </w:r>
      <w:r w:rsidRPr="001C7807">
        <w:rPr>
          <w:rFonts w:ascii="Calibri" w:hAnsi="Calibri" w:cs="Calibri"/>
          <w:sz w:val="24"/>
          <w:szCs w:val="24"/>
        </w:rPr>
        <w:instrText xml:space="preserve"> HYPERLINK "http://www.translatoruser.net/bvsandbox.aspx?&amp;from=en&amp;to=sr-Latn&amp;csId=183c364b-2f50-4c8a-b26f-54d188f2bb81&amp;usId=175afb28-4686-4475-b8d6-a3e8564ab6dc&amp;ac=true&amp;bvrpx=false&amp;bvrpp=&amp;dt=2020%2F7%2F6%209%3A25" \l "_ftn1" \o "" </w:instrText>
      </w:r>
      <w:r w:rsidRPr="001C7807">
        <w:rPr>
          <w:rFonts w:ascii="Calibri" w:hAnsi="Calibri" w:cs="Calibri"/>
          <w:sz w:val="24"/>
          <w:szCs w:val="24"/>
        </w:rPr>
        <w:fldChar w:fldCharType="separate"/>
      </w:r>
      <w:r w:rsidRPr="001C7807">
        <w:rPr>
          <w:rStyle w:val="Hyperlink"/>
          <w:rFonts w:ascii="Calibri" w:hAnsi="Calibri" w:cs="Calibri"/>
          <w:sz w:val="24"/>
          <w:szCs w:val="24"/>
          <w:vertAlign w:val="superscript"/>
        </w:rPr>
        <w:t xml:space="preserve">[1] </w:t>
      </w:r>
      <w:r w:rsidRPr="001C7807">
        <w:rPr>
          <w:rFonts w:ascii="Calibri" w:hAnsi="Calibri" w:cs="Calibri"/>
          <w:sz w:val="24"/>
          <w:szCs w:val="24"/>
        </w:rPr>
        <w:fldChar w:fldCharType="end"/>
      </w:r>
      <w:bookmarkEnd w:id="0"/>
      <w:r w:rsidRPr="001C7807">
        <w:rPr>
          <w:rFonts w:ascii="Calibri" w:hAnsi="Calibri" w:cs="Calibri"/>
          <w:sz w:val="24"/>
          <w:szCs w:val="24"/>
        </w:rPr>
        <w:t>" jednoglasno je us</w:t>
      </w:r>
      <w:r w:rsidR="00DC41F8" w:rsidRPr="001C7807">
        <w:rPr>
          <w:rFonts w:ascii="Calibri" w:hAnsi="Calibri" w:cs="Calibri"/>
          <w:sz w:val="24"/>
          <w:szCs w:val="24"/>
        </w:rPr>
        <w:t>vojio listu antimikrobnih agenasa v</w:t>
      </w:r>
      <w:r w:rsidRPr="001C7807">
        <w:rPr>
          <w:rFonts w:ascii="Calibri" w:hAnsi="Calibri" w:cs="Calibri"/>
          <w:sz w:val="24"/>
          <w:szCs w:val="24"/>
        </w:rPr>
        <w:t>eterinarskog značaja na svojoj 75</w:t>
      </w:r>
      <w:r w:rsidR="00DC41F8" w:rsidRPr="001C7807">
        <w:rPr>
          <w:rFonts w:ascii="Calibri" w:hAnsi="Calibri" w:cs="Calibri"/>
          <w:sz w:val="24"/>
          <w:szCs w:val="24"/>
        </w:rPr>
        <w:t>.</w:t>
      </w:r>
      <w:r w:rsidRPr="001C7807">
        <w:rPr>
          <w:rFonts w:ascii="Calibri" w:hAnsi="Calibri" w:cs="Calibri"/>
          <w:sz w:val="24"/>
          <w:szCs w:val="24"/>
        </w:rPr>
        <w:t xml:space="preserve"> Generalnoj s</w:t>
      </w:r>
      <w:r w:rsidR="00DC41F8" w:rsidRPr="001C7807">
        <w:rPr>
          <w:rFonts w:ascii="Calibri" w:hAnsi="Calibri" w:cs="Calibri"/>
          <w:sz w:val="24"/>
          <w:szCs w:val="24"/>
        </w:rPr>
        <w:t>j</w:t>
      </w:r>
      <w:r w:rsidRPr="001C7807">
        <w:rPr>
          <w:rFonts w:ascii="Calibri" w:hAnsi="Calibri" w:cs="Calibri"/>
          <w:sz w:val="24"/>
          <w:szCs w:val="24"/>
        </w:rPr>
        <w:t>ednici u maju 2007 (</w:t>
      </w:r>
      <w:hyperlink r:id="rId4" w:anchor="XXVIII" w:history="1">
        <w:r w:rsidRPr="001C7807">
          <w:rPr>
            <w:rStyle w:val="Hyperlink"/>
            <w:rFonts w:ascii="Calibri" w:hAnsi="Calibri" w:cs="Calibri"/>
            <w:sz w:val="24"/>
            <w:szCs w:val="24"/>
          </w:rPr>
          <w:t xml:space="preserve">Rezolucija br. </w:t>
        </w:r>
        <w:proofErr w:type="gramStart"/>
        <w:r w:rsidRPr="001C7807">
          <w:rPr>
            <w:rStyle w:val="Hyperlink"/>
            <w:rFonts w:ascii="Calibri" w:hAnsi="Calibri" w:cs="Calibri"/>
            <w:sz w:val="24"/>
            <w:szCs w:val="24"/>
          </w:rPr>
          <w:t xml:space="preserve">XXVIII </w:t>
        </w:r>
        <w:proofErr w:type="gramEnd"/>
      </w:hyperlink>
      <w:hyperlink r:id="rId5" w:anchor="XXVIII" w:history="1">
        <w:r w:rsidRPr="001C7807">
          <w:rPr>
            <w:rStyle w:val="Hyperlink"/>
            <w:rFonts w:ascii="Calibri" w:hAnsi="Calibri" w:cs="Calibri"/>
            <w:sz w:val="24"/>
            <w:szCs w:val="24"/>
          </w:rPr>
          <w:t>)</w:t>
        </w:r>
      </w:hyperlink>
      <w:r w:rsidRPr="001C7807">
        <w:rPr>
          <w:rFonts w:ascii="Calibri" w:hAnsi="Calibri" w:cs="Calibri"/>
          <w:sz w:val="24"/>
          <w:szCs w:val="24"/>
        </w:rPr>
        <w:t xml:space="preserve">.  </w:t>
      </w:r>
    </w:p>
    <w:p w:rsidR="002D0AD9" w:rsidRPr="001C7807" w:rsidRDefault="00CE17D3" w:rsidP="001C780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C7807">
        <w:rPr>
          <w:rFonts w:ascii="Calibri" w:hAnsi="Calibri" w:cs="Calibri"/>
          <w:b/>
          <w:bCs/>
          <w:sz w:val="24"/>
          <w:szCs w:val="24"/>
        </w:rPr>
        <w:t>Pozadina</w:t>
      </w:r>
    </w:p>
    <w:p w:rsidR="00B7476A" w:rsidRPr="001C7807" w:rsidRDefault="00B7476A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Antimikrobna sredstva su </w:t>
      </w:r>
      <w:proofErr w:type="gramStart"/>
      <w:r w:rsidRPr="001C7807">
        <w:rPr>
          <w:rFonts w:ascii="Calibri" w:hAnsi="Calibri" w:cs="Calibri"/>
          <w:sz w:val="24"/>
          <w:szCs w:val="24"/>
        </w:rPr>
        <w:t>od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suštinskog značaja za zdravlje ljudi, te zdravlje i dobrobit životinja. Antimikrobna rezistencija predstavlja globalnu prijetnju po zdravlje ljudi i životinja, a uslovljena je korištenjem </w:t>
      </w:r>
      <w:proofErr w:type="gramStart"/>
      <w:r w:rsidRPr="001C7807">
        <w:rPr>
          <w:rFonts w:ascii="Calibri" w:hAnsi="Calibri" w:cs="Calibri"/>
          <w:sz w:val="24"/>
          <w:szCs w:val="24"/>
        </w:rPr>
        <w:t>antimikrobnih  sredstava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upotrebom u tretiranju humanih i nehumanih organizama, kao i upotrebom u druge svrhe. Sektori odgovorni za </w:t>
      </w:r>
      <w:proofErr w:type="gramStart"/>
      <w:r w:rsidRPr="001C7807">
        <w:rPr>
          <w:rFonts w:ascii="Calibri" w:hAnsi="Calibri" w:cs="Calibri"/>
          <w:sz w:val="24"/>
          <w:szCs w:val="24"/>
        </w:rPr>
        <w:t>zaštitu  ljudi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, životinja i biljaka dijele zajedničku odgovornost u sprečavanju ili minimiziranju selekcionih pritisaka koji uzrokuju antimikrobnu otpornost humanih i nehumanih  patogena. </w:t>
      </w:r>
    </w:p>
    <w:p w:rsidR="00B7476A" w:rsidRPr="001C7807" w:rsidRDefault="00B7476A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 </w:t>
      </w:r>
    </w:p>
    <w:p w:rsidR="00B7476A" w:rsidRPr="001C7807" w:rsidRDefault="00B7476A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FAO 2*/ OIE / WHO 3* Stručna radionica o </w:t>
      </w:r>
      <w:proofErr w:type="gramStart"/>
      <w:r w:rsidRPr="001C7807">
        <w:rPr>
          <w:rFonts w:ascii="Calibri" w:hAnsi="Calibri" w:cs="Calibri"/>
          <w:sz w:val="24"/>
          <w:szCs w:val="24"/>
        </w:rPr>
        <w:t>nehumanoj  antimikrobnoj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 upotrebi i antimikrobnoj rezistenciji održana  u Ženevi, Švicarska, u decembru 2003. </w:t>
      </w:r>
      <w:proofErr w:type="gramStart"/>
      <w:r w:rsidRPr="001C7807">
        <w:rPr>
          <w:rFonts w:ascii="Calibri" w:hAnsi="Calibri" w:cs="Calibri"/>
          <w:sz w:val="24"/>
          <w:szCs w:val="24"/>
        </w:rPr>
        <w:t>godine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(Scientific Assessment) i u Oslu, Norveška, u martu 2004. </w:t>
      </w:r>
      <w:proofErr w:type="gramStart"/>
      <w:r w:rsidRPr="001C7807">
        <w:rPr>
          <w:rFonts w:ascii="Calibri" w:hAnsi="Calibri" w:cs="Calibri"/>
          <w:sz w:val="24"/>
          <w:szCs w:val="24"/>
        </w:rPr>
        <w:t>godine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(Management Options) preporučuje da OIE treba sačiniti popis kritično značajnih antimikrobnih sredstava u veterinarskoj medicini i da WHO također treba sačiniti takav popis kritično značajnih antimikrobnih sredstava u humanoj medicini.  </w:t>
      </w:r>
    </w:p>
    <w:p w:rsidR="00B7476A" w:rsidRPr="001C7807" w:rsidRDefault="00B7476A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 </w:t>
      </w:r>
    </w:p>
    <w:p w:rsidR="00B7476A" w:rsidRPr="001C7807" w:rsidRDefault="00B7476A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Zaključak broj 5. </w:t>
      </w:r>
      <w:proofErr w:type="gramStart"/>
      <w:r w:rsidRPr="001C7807">
        <w:rPr>
          <w:rFonts w:ascii="Calibri" w:hAnsi="Calibri" w:cs="Calibri"/>
          <w:sz w:val="24"/>
          <w:szCs w:val="24"/>
        </w:rPr>
        <w:t>iz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Osla sa Radionice je kako slijedi:  </w:t>
      </w:r>
    </w:p>
    <w:p w:rsidR="00B7476A" w:rsidRPr="001C7807" w:rsidRDefault="00B7476A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 </w:t>
      </w:r>
    </w:p>
    <w:p w:rsidR="00B80F3D" w:rsidRPr="001C7807" w:rsidRDefault="00B80F3D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5. Koncept "kritično značajne" klase antimikroba za ljude treba rukovoditi WHO. </w:t>
      </w:r>
      <w:proofErr w:type="gramStart"/>
      <w:r w:rsidRPr="001C7807">
        <w:rPr>
          <w:rFonts w:ascii="Calibri" w:hAnsi="Calibri" w:cs="Calibri"/>
          <w:sz w:val="24"/>
          <w:szCs w:val="24"/>
        </w:rPr>
        <w:t>Zaključak  Radionice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je da treba utvrditi antimikrobne terapije koje su od presudnog </w:t>
      </w:r>
      <w:r w:rsidR="00994964" w:rsidRPr="001C7807">
        <w:rPr>
          <w:rFonts w:ascii="Calibri" w:hAnsi="Calibri" w:cs="Calibri"/>
          <w:sz w:val="24"/>
          <w:szCs w:val="24"/>
        </w:rPr>
        <w:t>značaja u veterinarskoj medicini</w:t>
      </w:r>
      <w:r w:rsidRPr="001C7807">
        <w:rPr>
          <w:rFonts w:ascii="Calibri" w:hAnsi="Calibri" w:cs="Calibri"/>
          <w:sz w:val="24"/>
          <w:szCs w:val="24"/>
        </w:rPr>
        <w:t>, da bi se kompletirala identifikacija antimikroba ko</w:t>
      </w:r>
      <w:r w:rsidR="00DC41F8" w:rsidRPr="001C7807">
        <w:rPr>
          <w:rFonts w:ascii="Calibri" w:hAnsi="Calibri" w:cs="Calibri"/>
          <w:sz w:val="24"/>
          <w:szCs w:val="24"/>
        </w:rPr>
        <w:t>ji se koriste u humanoj medicini</w:t>
      </w:r>
      <w:r w:rsidRPr="001C7807">
        <w:rPr>
          <w:rFonts w:ascii="Calibri" w:hAnsi="Calibri" w:cs="Calibri"/>
          <w:sz w:val="24"/>
          <w:szCs w:val="24"/>
        </w:rPr>
        <w:t xml:space="preserve">. Kriteriji za identifikaciju ovih antimikroba koji su </w:t>
      </w:r>
      <w:proofErr w:type="gramStart"/>
      <w:r w:rsidRPr="001C7807">
        <w:rPr>
          <w:rFonts w:ascii="Calibri" w:hAnsi="Calibri" w:cs="Calibri"/>
          <w:sz w:val="24"/>
          <w:szCs w:val="24"/>
        </w:rPr>
        <w:t>od  ključne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 važnosti kod životinja treba biti utvrđen i  navedene u OIE listi. Preklapanje kritičnih lista za </w:t>
      </w:r>
      <w:proofErr w:type="gramStart"/>
      <w:r w:rsidRPr="001C7807">
        <w:rPr>
          <w:rFonts w:ascii="Calibri" w:hAnsi="Calibri" w:cs="Calibri"/>
          <w:sz w:val="24"/>
          <w:szCs w:val="24"/>
        </w:rPr>
        <w:t>humanu  i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veterinarsku medicinu može pružiti dodatne informacije, omogućavajući da se uspostavi odgovarajuća ravnoteža između potreba zdravlja životinja i pitanja javnog zdravlja.  </w:t>
      </w:r>
    </w:p>
    <w:p w:rsidR="00B7476A" w:rsidRPr="001C7807" w:rsidRDefault="00B80F3D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 </w:t>
      </w:r>
      <w:r w:rsidR="00B7476A" w:rsidRPr="001C7807">
        <w:rPr>
          <w:rFonts w:ascii="Calibri" w:hAnsi="Calibri" w:cs="Calibri"/>
          <w:sz w:val="24"/>
          <w:szCs w:val="24"/>
        </w:rPr>
        <w:t xml:space="preserve"> </w:t>
      </w:r>
    </w:p>
    <w:p w:rsidR="00B7476A" w:rsidRPr="001C7807" w:rsidRDefault="00B7476A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Odgovarajući </w:t>
      </w:r>
      <w:proofErr w:type="gramStart"/>
      <w:r w:rsidRPr="001C7807">
        <w:rPr>
          <w:rFonts w:ascii="Calibri" w:hAnsi="Calibri" w:cs="Calibri"/>
          <w:sz w:val="24"/>
          <w:szCs w:val="24"/>
        </w:rPr>
        <w:t>na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ovu preporuku, OIE se odlučio za rješavanje ovog zadatka kroz postojeće ad hoc grupe za antimikrobnu rezistenciju. Projektni zadatak, cilj liste i metodologija bili su raspravljani </w:t>
      </w:r>
      <w:proofErr w:type="gramStart"/>
      <w:r w:rsidRPr="001C7807">
        <w:rPr>
          <w:rFonts w:ascii="Calibri" w:hAnsi="Calibri" w:cs="Calibri"/>
          <w:sz w:val="24"/>
          <w:szCs w:val="24"/>
        </w:rPr>
        <w:t>na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ad hoc grupi u novembru 2004. </w:t>
      </w:r>
      <w:proofErr w:type="gramStart"/>
      <w:r w:rsidRPr="001C7807">
        <w:rPr>
          <w:rFonts w:ascii="Calibri" w:hAnsi="Calibri" w:cs="Calibri"/>
          <w:sz w:val="24"/>
          <w:szCs w:val="24"/>
        </w:rPr>
        <w:t>godine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a koje je</w:t>
      </w:r>
      <w:r w:rsidR="00994964" w:rsidRPr="001C7807">
        <w:rPr>
          <w:rFonts w:ascii="Calibri" w:hAnsi="Calibri" w:cs="Calibri"/>
          <w:sz w:val="24"/>
          <w:szCs w:val="24"/>
        </w:rPr>
        <w:t xml:space="preserve"> naknadno podržala komisija za biološke s</w:t>
      </w:r>
      <w:r w:rsidRPr="001C7807">
        <w:rPr>
          <w:rFonts w:ascii="Calibri" w:hAnsi="Calibri" w:cs="Calibri"/>
          <w:sz w:val="24"/>
          <w:szCs w:val="24"/>
        </w:rPr>
        <w:t xml:space="preserve">tandarde na svom sastanku u januaru 2005. </w:t>
      </w:r>
      <w:proofErr w:type="gramStart"/>
      <w:r w:rsidRPr="001C7807">
        <w:rPr>
          <w:rFonts w:ascii="Calibri" w:hAnsi="Calibri" w:cs="Calibri"/>
          <w:sz w:val="24"/>
          <w:szCs w:val="24"/>
        </w:rPr>
        <w:t>godine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i usvojen od strane Međunarodnog komiteta u maju 2005. </w:t>
      </w:r>
      <w:proofErr w:type="gramStart"/>
      <w:r w:rsidRPr="001C7807">
        <w:rPr>
          <w:rFonts w:ascii="Calibri" w:hAnsi="Calibri" w:cs="Calibri"/>
          <w:sz w:val="24"/>
          <w:szCs w:val="24"/>
        </w:rPr>
        <w:t>godine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. Dakle, </w:t>
      </w:r>
      <w:proofErr w:type="gramStart"/>
      <w:r w:rsidRPr="001C7807">
        <w:rPr>
          <w:rFonts w:ascii="Calibri" w:hAnsi="Calibri" w:cs="Calibri"/>
          <w:sz w:val="24"/>
          <w:szCs w:val="24"/>
        </w:rPr>
        <w:t>rad  zvanično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preuzima OIE.  </w:t>
      </w:r>
    </w:p>
    <w:p w:rsidR="00994964" w:rsidRPr="001C7807" w:rsidRDefault="00994964" w:rsidP="001C7807">
      <w:pPr>
        <w:jc w:val="both"/>
        <w:rPr>
          <w:rFonts w:ascii="Calibri" w:hAnsi="Calibri" w:cs="Calibri"/>
          <w:sz w:val="24"/>
          <w:szCs w:val="24"/>
        </w:rPr>
      </w:pPr>
    </w:p>
    <w:p w:rsidR="002D0AD9" w:rsidRPr="001C7807" w:rsidRDefault="00B7476A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lastRenderedPageBreak/>
        <w:t xml:space="preserve"> </w:t>
      </w:r>
      <w:r w:rsidR="002D0AD9" w:rsidRPr="001C7807">
        <w:rPr>
          <w:rFonts w:ascii="Calibri" w:hAnsi="Calibri" w:cs="Calibri"/>
          <w:b/>
          <w:bCs/>
          <w:sz w:val="24"/>
          <w:szCs w:val="24"/>
          <w:u w:val="single"/>
        </w:rPr>
        <w:t>Opseg</w:t>
      </w:r>
      <w:r w:rsidR="002D0AD9" w:rsidRPr="001C780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2D0AD9" w:rsidRPr="001C7807" w:rsidRDefault="009739E4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  <w:u w:val="single"/>
        </w:rPr>
        <w:t>OIE lista antimikrobnih sredstava v</w:t>
      </w:r>
      <w:r w:rsidR="002D0AD9" w:rsidRPr="001C7807">
        <w:rPr>
          <w:rFonts w:ascii="Calibri" w:hAnsi="Calibri" w:cs="Calibri"/>
          <w:sz w:val="24"/>
          <w:szCs w:val="24"/>
          <w:u w:val="single"/>
        </w:rPr>
        <w:t>eterinarskog značaja:</w:t>
      </w:r>
      <w:r w:rsidR="002D0AD9" w:rsidRPr="001C7807">
        <w:rPr>
          <w:rFonts w:ascii="Calibri" w:hAnsi="Calibri" w:cs="Calibri"/>
          <w:sz w:val="24"/>
          <w:szCs w:val="24"/>
        </w:rPr>
        <w:t xml:space="preserve"> </w:t>
      </w:r>
    </w:p>
    <w:p w:rsidR="001F2EC2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• </w:t>
      </w:r>
      <w:r w:rsidR="009739E4" w:rsidRPr="001C7807">
        <w:rPr>
          <w:rFonts w:ascii="Calibri" w:hAnsi="Calibri" w:cs="Calibri"/>
          <w:sz w:val="24"/>
          <w:szCs w:val="24"/>
          <w:u w:val="single"/>
        </w:rPr>
        <w:t>Bavi se antimikrobnim sredstava</w:t>
      </w:r>
      <w:r w:rsidRPr="001C7807">
        <w:rPr>
          <w:rFonts w:ascii="Calibri" w:hAnsi="Calibri" w:cs="Calibri"/>
          <w:sz w:val="24"/>
          <w:szCs w:val="24"/>
          <w:u w:val="single"/>
        </w:rPr>
        <w:t xml:space="preserve"> koji su </w:t>
      </w:r>
      <w:r w:rsidR="00F13E5F" w:rsidRPr="001C7807">
        <w:rPr>
          <w:rFonts w:ascii="Calibri" w:hAnsi="Calibri" w:cs="Calibri"/>
          <w:sz w:val="24"/>
          <w:szCs w:val="24"/>
          <w:u w:val="single"/>
        </w:rPr>
        <w:t xml:space="preserve">odobreni za upotrebu </w:t>
      </w:r>
      <w:proofErr w:type="gramStart"/>
      <w:r w:rsidR="00F13E5F" w:rsidRPr="001C7807">
        <w:rPr>
          <w:rFonts w:ascii="Calibri" w:hAnsi="Calibri" w:cs="Calibri"/>
          <w:sz w:val="24"/>
          <w:szCs w:val="24"/>
          <w:u w:val="single"/>
        </w:rPr>
        <w:t>na</w:t>
      </w:r>
      <w:proofErr w:type="gramEnd"/>
      <w:r w:rsidRPr="001C7807">
        <w:rPr>
          <w:rFonts w:ascii="Calibri" w:hAnsi="Calibri" w:cs="Calibri"/>
          <w:sz w:val="24"/>
          <w:szCs w:val="24"/>
          <w:u w:val="single"/>
        </w:rPr>
        <w:t xml:space="preserve"> životinjama u proizvodnji hrane</w:t>
      </w:r>
      <w:r w:rsidRPr="001C7807">
        <w:rPr>
          <w:rFonts w:ascii="Calibri" w:hAnsi="Calibri" w:cs="Calibri"/>
          <w:sz w:val="24"/>
          <w:szCs w:val="24"/>
        </w:rPr>
        <w:t xml:space="preserve"> </w:t>
      </w:r>
    </w:p>
    <w:p w:rsidR="001F2EC2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• </w:t>
      </w:r>
      <w:proofErr w:type="gramStart"/>
      <w:r w:rsidRPr="001C7807">
        <w:rPr>
          <w:rFonts w:ascii="Calibri" w:hAnsi="Calibri" w:cs="Calibri"/>
          <w:sz w:val="24"/>
          <w:szCs w:val="24"/>
        </w:rPr>
        <w:t>ne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</w:t>
      </w:r>
      <w:r w:rsidRPr="001C7807">
        <w:rPr>
          <w:rFonts w:ascii="Calibri" w:hAnsi="Calibri" w:cs="Calibri"/>
          <w:sz w:val="24"/>
          <w:szCs w:val="24"/>
          <w:u w:val="single"/>
        </w:rPr>
        <w:t xml:space="preserve">obuhvata antimikrobske </w:t>
      </w:r>
      <w:r w:rsidR="003B0E4F" w:rsidRPr="001C7807">
        <w:rPr>
          <w:rFonts w:ascii="Calibri" w:hAnsi="Calibri" w:cs="Calibri"/>
          <w:sz w:val="24"/>
          <w:szCs w:val="24"/>
          <w:u w:val="single"/>
        </w:rPr>
        <w:t>klase/</w:t>
      </w:r>
      <w:r w:rsidRPr="001C7807">
        <w:rPr>
          <w:rFonts w:ascii="Calibri" w:hAnsi="Calibri" w:cs="Calibri"/>
          <w:sz w:val="24"/>
          <w:szCs w:val="24"/>
          <w:u w:val="single"/>
        </w:rPr>
        <w:t>pod</w:t>
      </w:r>
      <w:r w:rsidR="003B0E4F" w:rsidRPr="001C7807">
        <w:rPr>
          <w:rFonts w:ascii="Calibri" w:hAnsi="Calibri" w:cs="Calibri"/>
          <w:sz w:val="24"/>
          <w:szCs w:val="24"/>
          <w:u w:val="single"/>
        </w:rPr>
        <w:t>klase</w:t>
      </w:r>
      <w:r w:rsidRPr="001C7807">
        <w:rPr>
          <w:rFonts w:ascii="Calibri" w:hAnsi="Calibri" w:cs="Calibri"/>
          <w:sz w:val="24"/>
          <w:szCs w:val="24"/>
          <w:u w:val="single"/>
        </w:rPr>
        <w:t xml:space="preserve"> koji se koriste samo u ljudskoj medicini</w:t>
      </w:r>
      <w:r w:rsidRPr="001C7807">
        <w:rPr>
          <w:rFonts w:ascii="Calibri" w:hAnsi="Calibri" w:cs="Calibri"/>
          <w:sz w:val="24"/>
          <w:szCs w:val="24"/>
        </w:rPr>
        <w:t xml:space="preserve"> </w:t>
      </w:r>
    </w:p>
    <w:p w:rsidR="001F2EC2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• </w:t>
      </w:r>
      <w:proofErr w:type="gramStart"/>
      <w:r w:rsidRPr="001C7807">
        <w:rPr>
          <w:rFonts w:ascii="Calibri" w:hAnsi="Calibri" w:cs="Calibri"/>
          <w:sz w:val="24"/>
          <w:szCs w:val="24"/>
        </w:rPr>
        <w:t>ne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</w:t>
      </w:r>
      <w:r w:rsidRPr="001C7807">
        <w:rPr>
          <w:rFonts w:ascii="Calibri" w:hAnsi="Calibri" w:cs="Calibri"/>
          <w:sz w:val="24"/>
          <w:szCs w:val="24"/>
          <w:u w:val="single"/>
        </w:rPr>
        <w:t xml:space="preserve">uključuju antimikrobne </w:t>
      </w:r>
      <w:r w:rsidR="009739E4" w:rsidRPr="001C7807">
        <w:rPr>
          <w:rFonts w:ascii="Calibri" w:hAnsi="Calibri" w:cs="Calibri"/>
          <w:sz w:val="24"/>
          <w:szCs w:val="24"/>
          <w:u w:val="single"/>
        </w:rPr>
        <w:t>sredstva</w:t>
      </w:r>
      <w:r w:rsidRPr="001C7807">
        <w:rPr>
          <w:rFonts w:ascii="Calibri" w:hAnsi="Calibri" w:cs="Calibri"/>
          <w:sz w:val="24"/>
          <w:szCs w:val="24"/>
          <w:u w:val="single"/>
        </w:rPr>
        <w:t xml:space="preserve"> koji se koriste kao rast-promoteri</w:t>
      </w:r>
      <w:r w:rsidRPr="001C7807">
        <w:rPr>
          <w:rFonts w:ascii="Calibri" w:hAnsi="Calibri" w:cs="Calibri"/>
          <w:sz w:val="24"/>
          <w:szCs w:val="24"/>
        </w:rPr>
        <w:t xml:space="preserve">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• </w:t>
      </w:r>
      <w:proofErr w:type="gramStart"/>
      <w:r w:rsidRPr="001C7807">
        <w:rPr>
          <w:rFonts w:ascii="Calibri" w:hAnsi="Calibri" w:cs="Calibri"/>
          <w:sz w:val="24"/>
          <w:szCs w:val="24"/>
          <w:u w:val="single"/>
        </w:rPr>
        <w:t>koji</w:t>
      </w:r>
      <w:proofErr w:type="gramEnd"/>
      <w:r w:rsidRPr="001C7807">
        <w:rPr>
          <w:rFonts w:ascii="Calibri" w:hAnsi="Calibri" w:cs="Calibri"/>
          <w:sz w:val="24"/>
          <w:szCs w:val="24"/>
          <w:u w:val="single"/>
        </w:rPr>
        <w:t xml:space="preserve"> se trenutno nalaze na antibakt</w:t>
      </w:r>
      <w:r w:rsidR="003B0E4F" w:rsidRPr="001C7807">
        <w:rPr>
          <w:rFonts w:ascii="Calibri" w:hAnsi="Calibri" w:cs="Calibri"/>
          <w:sz w:val="24"/>
          <w:szCs w:val="24"/>
          <w:u w:val="single"/>
        </w:rPr>
        <w:t>erijskim i drugim važnim antimik</w:t>
      </w:r>
      <w:r w:rsidRPr="001C7807">
        <w:rPr>
          <w:rFonts w:ascii="Calibri" w:hAnsi="Calibri" w:cs="Calibri"/>
          <w:sz w:val="24"/>
          <w:szCs w:val="24"/>
          <w:u w:val="single"/>
        </w:rPr>
        <w:t>robiotima koji se koriste u veterinarskoj</w:t>
      </w:r>
      <w:r w:rsidRPr="001C7807">
        <w:rPr>
          <w:rFonts w:ascii="Calibri" w:hAnsi="Calibri" w:cs="Calibri"/>
          <w:sz w:val="24"/>
          <w:szCs w:val="24"/>
        </w:rPr>
        <w:t xml:space="preserve"> </w:t>
      </w:r>
      <w:r w:rsidR="00B80F3D" w:rsidRPr="001C7807">
        <w:rPr>
          <w:rFonts w:ascii="Calibri" w:hAnsi="Calibri" w:cs="Calibri"/>
          <w:sz w:val="24"/>
          <w:szCs w:val="24"/>
        </w:rPr>
        <w:t>medicini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28800" cy="9525"/>
                <wp:effectExtent l="0" t="0" r="0" b="0"/>
                <wp:docPr id="4" name="Rectangle 4" descr="http://www.translatoruser.net/A_OIE_List_antimicrobials_July2019%20pdf_files/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F7020" id="Rectangle 4" o:spid="_x0000_s1026" alt="http://www.translatoruser.net/A_OIE_List_antimicrobials_July2019%20pdf_files/image002.gif" style="width:2in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1C7807">
        <w:rPr>
          <w:rFonts w:ascii="Calibri" w:hAnsi="Calibri" w:cs="Calibri"/>
          <w:sz w:val="24"/>
          <w:szCs w:val="24"/>
        </w:rPr>
        <w:t> </w:t>
      </w:r>
    </w:p>
    <w:p w:rsidR="002D0AD9" w:rsidRPr="001C7807" w:rsidRDefault="002D0AD9" w:rsidP="001C780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C7807">
        <w:rPr>
          <w:rFonts w:ascii="Calibri" w:hAnsi="Calibri" w:cs="Calibri"/>
          <w:b/>
          <w:bCs/>
          <w:sz w:val="24"/>
          <w:szCs w:val="24"/>
        </w:rPr>
        <w:t xml:space="preserve">Izrada nacrta liste </w:t>
      </w:r>
    </w:p>
    <w:p w:rsidR="00372E63" w:rsidRPr="001C7807" w:rsidRDefault="00B80F3D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Generalni direktor OIE poslao je upitnik pripremljen </w:t>
      </w:r>
      <w:proofErr w:type="gramStart"/>
      <w:r w:rsidRPr="001C7807">
        <w:rPr>
          <w:rFonts w:ascii="Calibri" w:hAnsi="Calibri" w:cs="Calibri"/>
          <w:sz w:val="24"/>
          <w:szCs w:val="24"/>
        </w:rPr>
        <w:t>od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strane ad hoc grupe uz prateće pismo objašnjavajući važnost zadatka, za OIE delegate svih zemalja članica i međunarodnih organizacija koje su potpisale i sporazum o saradnji sa OIE u avgustu 2005. </w:t>
      </w:r>
      <w:proofErr w:type="gramStart"/>
      <w:r w:rsidRPr="001C7807">
        <w:rPr>
          <w:rFonts w:ascii="Calibri" w:hAnsi="Calibri" w:cs="Calibri"/>
          <w:sz w:val="24"/>
          <w:szCs w:val="24"/>
        </w:rPr>
        <w:t>godine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.  Dobili su šezdeset šest odgovora. Ova stopa odgovora naglašava značaj po ovom pitanju koji su dale zemlje članice OIE iz svih krajeva. Ove odgovore je prvo analizirao OIE u saradnji </w:t>
      </w:r>
      <w:proofErr w:type="gramStart"/>
      <w:r w:rsidRPr="001C7807">
        <w:rPr>
          <w:rFonts w:ascii="Calibri" w:hAnsi="Calibri" w:cs="Calibri"/>
          <w:sz w:val="24"/>
          <w:szCs w:val="24"/>
        </w:rPr>
        <w:t>sa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Centrom za veterinarske lijekove, a zatim se o njima raspravljalo na ad hoc grupi na sastanku u februaru 2006. </w:t>
      </w:r>
      <w:proofErr w:type="gramStart"/>
      <w:r w:rsidRPr="001C7807">
        <w:rPr>
          <w:rFonts w:ascii="Calibri" w:hAnsi="Calibri" w:cs="Calibri"/>
          <w:sz w:val="24"/>
          <w:szCs w:val="24"/>
        </w:rPr>
        <w:t>godine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. Lista predloženih antimikrobnih sredstava od veterinarskog značaja sastavljena je zajedno </w:t>
      </w:r>
      <w:proofErr w:type="gramStart"/>
      <w:r w:rsidRPr="001C7807">
        <w:rPr>
          <w:rFonts w:ascii="Calibri" w:hAnsi="Calibri" w:cs="Calibri"/>
          <w:sz w:val="24"/>
          <w:szCs w:val="24"/>
        </w:rPr>
        <w:t>sa  sažetkom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. </w:t>
      </w:r>
    </w:p>
    <w:p w:rsidR="00A20ABA" w:rsidRPr="001C7807" w:rsidRDefault="00372E63" w:rsidP="001C7807">
      <w:pPr>
        <w:jc w:val="both"/>
        <w:rPr>
          <w:rFonts w:ascii="Calibri" w:hAnsi="Calibri" w:cs="Calibri"/>
          <w:b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>Ova lista je</w:t>
      </w:r>
      <w:r w:rsidR="009739E4" w:rsidRPr="001C7807">
        <w:rPr>
          <w:rFonts w:ascii="Calibri" w:hAnsi="Calibri" w:cs="Calibri"/>
          <w:sz w:val="24"/>
          <w:szCs w:val="24"/>
        </w:rPr>
        <w:t xml:space="preserve"> usvojen </w:t>
      </w:r>
      <w:proofErr w:type="gramStart"/>
      <w:r w:rsidR="009739E4" w:rsidRPr="001C7807">
        <w:rPr>
          <w:rFonts w:ascii="Calibri" w:hAnsi="Calibri" w:cs="Calibri"/>
          <w:sz w:val="24"/>
          <w:szCs w:val="24"/>
        </w:rPr>
        <w:t>od</w:t>
      </w:r>
      <w:proofErr w:type="gramEnd"/>
      <w:r w:rsidR="009739E4" w:rsidRPr="001C7807">
        <w:rPr>
          <w:rFonts w:ascii="Calibri" w:hAnsi="Calibri" w:cs="Calibri"/>
          <w:sz w:val="24"/>
          <w:szCs w:val="24"/>
        </w:rPr>
        <w:t xml:space="preserve"> strane Komisije za b</w:t>
      </w:r>
      <w:r w:rsidRPr="001C7807">
        <w:rPr>
          <w:rFonts w:ascii="Calibri" w:hAnsi="Calibri" w:cs="Calibri"/>
          <w:sz w:val="24"/>
          <w:szCs w:val="24"/>
        </w:rPr>
        <w:t>iolo</w:t>
      </w:r>
      <w:r w:rsidR="00A20ABA" w:rsidRPr="001C7807">
        <w:rPr>
          <w:rFonts w:ascii="Calibri" w:hAnsi="Calibri" w:cs="Calibri"/>
          <w:sz w:val="24"/>
          <w:szCs w:val="24"/>
        </w:rPr>
        <w:t>ške standarde i cirkulira među zemljama članicama</w:t>
      </w:r>
      <w:r w:rsidRPr="001C7807">
        <w:rPr>
          <w:rFonts w:ascii="Calibri" w:hAnsi="Calibri" w:cs="Calibri"/>
          <w:sz w:val="24"/>
          <w:szCs w:val="24"/>
        </w:rPr>
        <w:t xml:space="preserve"> imajući za cilj njeno usvajanje od strane OIE Međunarodnog komiteta na Generalnoj Skupštini u maju 2006. </w:t>
      </w:r>
      <w:proofErr w:type="gramStart"/>
      <w:r w:rsidRPr="001C7807">
        <w:rPr>
          <w:rFonts w:ascii="Calibri" w:hAnsi="Calibri" w:cs="Calibri"/>
          <w:sz w:val="24"/>
          <w:szCs w:val="24"/>
        </w:rPr>
        <w:t>godine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.   Diskusija </w:t>
      </w:r>
      <w:proofErr w:type="gramStart"/>
      <w:r w:rsidRPr="001C7807">
        <w:rPr>
          <w:rFonts w:ascii="Calibri" w:hAnsi="Calibri" w:cs="Calibri"/>
          <w:sz w:val="24"/>
          <w:szCs w:val="24"/>
        </w:rPr>
        <w:t>na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74-tom Međunarod</w:t>
      </w:r>
      <w:r w:rsidR="00BA2082" w:rsidRPr="001C7807">
        <w:rPr>
          <w:rFonts w:ascii="Calibri" w:hAnsi="Calibri" w:cs="Calibri"/>
          <w:sz w:val="24"/>
          <w:szCs w:val="24"/>
        </w:rPr>
        <w:t xml:space="preserve">nom komitetu- maj 2006. </w:t>
      </w:r>
      <w:proofErr w:type="gramStart"/>
      <w:r w:rsidR="00BA2082" w:rsidRPr="001C7807">
        <w:rPr>
          <w:rFonts w:ascii="Calibri" w:hAnsi="Calibri" w:cs="Calibri"/>
          <w:sz w:val="24"/>
          <w:szCs w:val="24"/>
        </w:rPr>
        <w:t>godine</w:t>
      </w:r>
      <w:proofErr w:type="gramEnd"/>
      <w:r w:rsidR="00BA2082" w:rsidRPr="001C7807">
        <w:rPr>
          <w:rFonts w:ascii="Calibri" w:hAnsi="Calibri" w:cs="Calibri"/>
          <w:sz w:val="24"/>
          <w:szCs w:val="24"/>
        </w:rPr>
        <w:t xml:space="preserve"> </w:t>
      </w:r>
      <w:r w:rsidR="00B80F3D" w:rsidRPr="001C7807">
        <w:rPr>
          <w:rFonts w:ascii="Calibri" w:hAnsi="Calibri" w:cs="Calibri"/>
          <w:sz w:val="24"/>
          <w:szCs w:val="24"/>
        </w:rPr>
        <w:t>lista je</w:t>
      </w:r>
      <w:r w:rsidR="00A20ABA" w:rsidRPr="001C7807">
        <w:rPr>
          <w:rFonts w:ascii="Calibri" w:hAnsi="Calibri" w:cs="Calibri"/>
          <w:sz w:val="24"/>
          <w:szCs w:val="24"/>
        </w:rPr>
        <w:t xml:space="preserve"> usvojen od strane Komisije za b</w:t>
      </w:r>
      <w:r w:rsidR="00B80F3D" w:rsidRPr="001C7807">
        <w:rPr>
          <w:rFonts w:ascii="Calibri" w:hAnsi="Calibri" w:cs="Calibri"/>
          <w:sz w:val="24"/>
          <w:szCs w:val="24"/>
        </w:rPr>
        <w:t>iolo</w:t>
      </w:r>
      <w:r w:rsidR="00C72AD8" w:rsidRPr="001C7807">
        <w:rPr>
          <w:rFonts w:ascii="Calibri" w:hAnsi="Calibri" w:cs="Calibri"/>
          <w:sz w:val="24"/>
          <w:szCs w:val="24"/>
        </w:rPr>
        <w:t>ške standarde i cirkulira među z</w:t>
      </w:r>
      <w:r w:rsidR="00B80F3D" w:rsidRPr="001C7807">
        <w:rPr>
          <w:rFonts w:ascii="Calibri" w:hAnsi="Calibri" w:cs="Calibri"/>
          <w:sz w:val="24"/>
          <w:szCs w:val="24"/>
        </w:rPr>
        <w:t xml:space="preserve">emljama članice imajući za cilj njeno usvajanje od strane OIE Međunarodnog komiteta na Generalnoj Skupštini u maju 2006. </w:t>
      </w:r>
      <w:proofErr w:type="gramStart"/>
      <w:r w:rsidR="00B80F3D" w:rsidRPr="001C7807">
        <w:rPr>
          <w:rFonts w:ascii="Calibri" w:hAnsi="Calibri" w:cs="Calibri"/>
          <w:sz w:val="24"/>
          <w:szCs w:val="24"/>
        </w:rPr>
        <w:t>godine</w:t>
      </w:r>
      <w:proofErr w:type="gramEnd"/>
      <w:r w:rsidR="00B80F3D" w:rsidRPr="001C7807">
        <w:rPr>
          <w:rFonts w:ascii="Calibri" w:hAnsi="Calibri" w:cs="Calibri"/>
          <w:b/>
          <w:sz w:val="24"/>
          <w:szCs w:val="24"/>
        </w:rPr>
        <w:t xml:space="preserve"> </w:t>
      </w:r>
    </w:p>
    <w:p w:rsidR="00B80F3D" w:rsidRPr="001C7807" w:rsidRDefault="00ED5ECF" w:rsidP="001C7807">
      <w:pPr>
        <w:jc w:val="both"/>
        <w:rPr>
          <w:rFonts w:ascii="Calibri" w:hAnsi="Calibri" w:cs="Calibri"/>
          <w:b/>
          <w:sz w:val="24"/>
          <w:szCs w:val="24"/>
        </w:rPr>
      </w:pPr>
      <w:r w:rsidRPr="001C7807">
        <w:rPr>
          <w:rFonts w:ascii="Calibri" w:hAnsi="Calibri" w:cs="Calibri"/>
          <w:b/>
          <w:color w:val="222222"/>
          <w:sz w:val="24"/>
          <w:szCs w:val="24"/>
        </w:rPr>
        <w:t xml:space="preserve">Diskusija </w:t>
      </w:r>
      <w:proofErr w:type="gramStart"/>
      <w:r w:rsidRPr="001C7807">
        <w:rPr>
          <w:rFonts w:ascii="Calibri" w:hAnsi="Calibri" w:cs="Calibri"/>
          <w:b/>
          <w:color w:val="222222"/>
          <w:sz w:val="24"/>
          <w:szCs w:val="24"/>
        </w:rPr>
        <w:t>na</w:t>
      </w:r>
      <w:proofErr w:type="gramEnd"/>
      <w:r w:rsidRPr="001C7807">
        <w:rPr>
          <w:rFonts w:ascii="Calibri" w:hAnsi="Calibri" w:cs="Calibri"/>
          <w:b/>
          <w:color w:val="222222"/>
          <w:sz w:val="24"/>
          <w:szCs w:val="24"/>
        </w:rPr>
        <w:t xml:space="preserve"> 74. </w:t>
      </w:r>
      <w:proofErr w:type="gramStart"/>
      <w:r w:rsidRPr="001C7807">
        <w:rPr>
          <w:rFonts w:ascii="Calibri" w:hAnsi="Calibri" w:cs="Calibri"/>
          <w:b/>
          <w:color w:val="222222"/>
          <w:sz w:val="24"/>
          <w:szCs w:val="24"/>
        </w:rPr>
        <w:t>međunarodnom</w:t>
      </w:r>
      <w:proofErr w:type="gramEnd"/>
      <w:r w:rsidRPr="001C7807">
        <w:rPr>
          <w:rFonts w:ascii="Calibri" w:hAnsi="Calibri" w:cs="Calibri"/>
          <w:b/>
          <w:color w:val="222222"/>
          <w:sz w:val="24"/>
          <w:szCs w:val="24"/>
        </w:rPr>
        <w:t xml:space="preserve"> komitetu u maju 2006</w:t>
      </w:r>
    </w:p>
    <w:p w:rsidR="00B80F3D" w:rsidRPr="001C7807" w:rsidRDefault="00B80F3D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>Lista je dostavljen na 74 -ti Međunarodni komitet gdje se od</w:t>
      </w:r>
      <w:r w:rsidR="00A20ABA" w:rsidRPr="001C7807">
        <w:rPr>
          <w:rFonts w:ascii="Calibri" w:hAnsi="Calibri" w:cs="Calibri"/>
          <w:sz w:val="24"/>
          <w:szCs w:val="24"/>
        </w:rPr>
        <w:t xml:space="preserve">vijala aktivna diskusija </w:t>
      </w:r>
      <w:proofErr w:type="gramStart"/>
      <w:r w:rsidR="00A20ABA" w:rsidRPr="001C7807">
        <w:rPr>
          <w:rFonts w:ascii="Calibri" w:hAnsi="Calibri" w:cs="Calibri"/>
          <w:sz w:val="24"/>
          <w:szCs w:val="24"/>
        </w:rPr>
        <w:t>među  z</w:t>
      </w:r>
      <w:r w:rsidRPr="001C7807">
        <w:rPr>
          <w:rFonts w:ascii="Calibri" w:hAnsi="Calibri" w:cs="Calibri"/>
          <w:sz w:val="24"/>
          <w:szCs w:val="24"/>
        </w:rPr>
        <w:t>em</w:t>
      </w:r>
      <w:r w:rsidR="00A20ABA" w:rsidRPr="001C7807">
        <w:rPr>
          <w:rFonts w:ascii="Calibri" w:hAnsi="Calibri" w:cs="Calibri"/>
          <w:sz w:val="24"/>
          <w:szCs w:val="24"/>
        </w:rPr>
        <w:t>ljama</w:t>
      </w:r>
      <w:proofErr w:type="gramEnd"/>
      <w:r w:rsidR="00A20ABA" w:rsidRPr="001C7807">
        <w:rPr>
          <w:rFonts w:ascii="Calibri" w:hAnsi="Calibri" w:cs="Calibri"/>
          <w:sz w:val="24"/>
          <w:szCs w:val="24"/>
        </w:rPr>
        <w:t xml:space="preserve"> članicama. Zabrinutost u z</w:t>
      </w:r>
      <w:r w:rsidRPr="001C7807">
        <w:rPr>
          <w:rFonts w:ascii="Calibri" w:hAnsi="Calibri" w:cs="Calibri"/>
          <w:sz w:val="24"/>
          <w:szCs w:val="24"/>
        </w:rPr>
        <w:t xml:space="preserve">emljama članicama uključuje: 1) spisak sadrži supstance koje  su zabranjeni u nekim zemljama; 2) neke od supstanci na listi se ne smatra "kritičnim";  3) priroda liste - je li  obavezna za zemlje članice;? </w:t>
      </w:r>
      <w:proofErr w:type="gramStart"/>
      <w:r w:rsidRPr="001C7807">
        <w:rPr>
          <w:rFonts w:ascii="Calibri" w:hAnsi="Calibri" w:cs="Calibri"/>
          <w:sz w:val="24"/>
          <w:szCs w:val="24"/>
        </w:rPr>
        <w:t>i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4) korištenje antimikrobnih sredstava kao  promotora rasta je uključena. Mnoge države članice cijenile su </w:t>
      </w:r>
      <w:proofErr w:type="gramStart"/>
      <w:r w:rsidRPr="001C7807">
        <w:rPr>
          <w:rFonts w:ascii="Calibri" w:hAnsi="Calibri" w:cs="Calibri"/>
          <w:sz w:val="24"/>
          <w:szCs w:val="24"/>
        </w:rPr>
        <w:t>uloženi  rad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, ali se smatralo da je   primjereno nastaviti doradu liste. Spisak je usvojen kao preliminarni spisak (Rezolicija broj XXXIII)  </w:t>
      </w:r>
    </w:p>
    <w:p w:rsidR="00474CD9" w:rsidRPr="001C7807" w:rsidRDefault="00474CD9" w:rsidP="001C7807">
      <w:pPr>
        <w:jc w:val="both"/>
        <w:rPr>
          <w:rFonts w:ascii="Calibri" w:hAnsi="Calibri" w:cs="Calibri"/>
          <w:sz w:val="24"/>
          <w:szCs w:val="24"/>
        </w:rPr>
      </w:pPr>
    </w:p>
    <w:p w:rsidR="002D0AD9" w:rsidRPr="001C7807" w:rsidRDefault="00B80F3D" w:rsidP="001C780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lastRenderedPageBreak/>
        <w:t xml:space="preserve"> </w:t>
      </w:r>
      <w:r w:rsidR="002D0AD9" w:rsidRPr="001C7807">
        <w:rPr>
          <w:rFonts w:ascii="Calibri" w:hAnsi="Calibri" w:cs="Calibri"/>
          <w:b/>
          <w:bCs/>
          <w:sz w:val="24"/>
          <w:szCs w:val="24"/>
        </w:rPr>
        <w:t xml:space="preserve">Prečišćavanje i usvajanje liste antimikrobnih </w:t>
      </w:r>
      <w:r w:rsidR="00474CD9" w:rsidRPr="001C7807">
        <w:rPr>
          <w:rFonts w:ascii="Calibri" w:hAnsi="Calibri" w:cs="Calibri"/>
          <w:b/>
          <w:bCs/>
          <w:sz w:val="24"/>
          <w:szCs w:val="24"/>
        </w:rPr>
        <w:t>sredstava</w:t>
      </w:r>
      <w:r w:rsidR="004117BC" w:rsidRPr="001C7807">
        <w:rPr>
          <w:rFonts w:ascii="Calibri" w:hAnsi="Calibri" w:cs="Calibri"/>
          <w:b/>
          <w:bCs/>
          <w:sz w:val="24"/>
          <w:szCs w:val="24"/>
        </w:rPr>
        <w:t xml:space="preserve"> v</w:t>
      </w:r>
      <w:r w:rsidR="002D0AD9" w:rsidRPr="001C7807">
        <w:rPr>
          <w:rFonts w:ascii="Calibri" w:hAnsi="Calibri" w:cs="Calibri"/>
          <w:b/>
          <w:bCs/>
          <w:sz w:val="24"/>
          <w:szCs w:val="24"/>
        </w:rPr>
        <w:t xml:space="preserve">eterinarskog značaja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i/>
          <w:iCs/>
          <w:sz w:val="24"/>
          <w:szCs w:val="24"/>
        </w:rPr>
        <w:t>Ad hok</w:t>
      </w:r>
      <w:r w:rsidRPr="001C7807">
        <w:rPr>
          <w:rFonts w:ascii="Calibri" w:hAnsi="Calibri" w:cs="Calibri"/>
          <w:sz w:val="24"/>
          <w:szCs w:val="24"/>
        </w:rPr>
        <w:t xml:space="preserve"> grupa je održana u septembru 2006 da razmotri komentare koji su napravljeni </w:t>
      </w:r>
      <w:proofErr w:type="gramStart"/>
      <w:r w:rsidRPr="001C7807">
        <w:rPr>
          <w:rFonts w:ascii="Calibri" w:hAnsi="Calibri" w:cs="Calibri"/>
          <w:sz w:val="24"/>
          <w:szCs w:val="24"/>
        </w:rPr>
        <w:t>na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76. Generalnoj s</w:t>
      </w:r>
      <w:r w:rsidR="00036F1A" w:rsidRPr="001C7807">
        <w:rPr>
          <w:rFonts w:ascii="Calibri" w:hAnsi="Calibri" w:cs="Calibri"/>
          <w:sz w:val="24"/>
          <w:szCs w:val="24"/>
        </w:rPr>
        <w:t>j</w:t>
      </w:r>
      <w:r w:rsidRPr="001C7807">
        <w:rPr>
          <w:rFonts w:ascii="Calibri" w:hAnsi="Calibri" w:cs="Calibri"/>
          <w:sz w:val="24"/>
          <w:szCs w:val="24"/>
        </w:rPr>
        <w:t xml:space="preserve">ednici OiE-a, a rezolucija br. XXXIII usvojena </w:t>
      </w:r>
      <w:proofErr w:type="gramStart"/>
      <w:r w:rsidRPr="001C7807">
        <w:rPr>
          <w:rFonts w:ascii="Calibri" w:hAnsi="Calibri" w:cs="Calibri"/>
          <w:sz w:val="24"/>
          <w:szCs w:val="24"/>
        </w:rPr>
        <w:t>na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Generalnoj sednici u 74. Na osnovu dalje analize, koju pruža centar za veterinarsku saradnju u OIE-u, </w:t>
      </w:r>
      <w:r w:rsidRPr="001C7807">
        <w:rPr>
          <w:rFonts w:ascii="Calibri" w:hAnsi="Calibri" w:cs="Calibri"/>
          <w:i/>
          <w:iCs/>
          <w:sz w:val="24"/>
          <w:szCs w:val="24"/>
        </w:rPr>
        <w:t>ad hoc</w:t>
      </w:r>
      <w:r w:rsidRPr="001C7807">
        <w:rPr>
          <w:rFonts w:ascii="Calibri" w:hAnsi="Calibri" w:cs="Calibri"/>
          <w:sz w:val="24"/>
          <w:szCs w:val="24"/>
        </w:rPr>
        <w:t xml:space="preserve"> grupa je pripremila konačne preporuke liste antimikrobnih </w:t>
      </w:r>
      <w:r w:rsidR="00036F1A" w:rsidRPr="001C7807">
        <w:rPr>
          <w:rFonts w:ascii="Calibri" w:hAnsi="Calibri" w:cs="Calibri"/>
          <w:sz w:val="24"/>
          <w:szCs w:val="24"/>
        </w:rPr>
        <w:t>sredstava v</w:t>
      </w:r>
      <w:r w:rsidRPr="001C7807">
        <w:rPr>
          <w:rFonts w:ascii="Calibri" w:hAnsi="Calibri" w:cs="Calibri"/>
          <w:sz w:val="24"/>
          <w:szCs w:val="24"/>
        </w:rPr>
        <w:t xml:space="preserve">eterinarskog značaja, zajedno </w:t>
      </w:r>
      <w:proofErr w:type="gramStart"/>
      <w:r w:rsidRPr="001C7807">
        <w:rPr>
          <w:rFonts w:ascii="Calibri" w:hAnsi="Calibri" w:cs="Calibri"/>
          <w:sz w:val="24"/>
          <w:szCs w:val="24"/>
        </w:rPr>
        <w:t>sa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izvršnim rezimeom. Još jednom, to je pregledano i prihva</w:t>
      </w:r>
      <w:r w:rsidR="00036F1A" w:rsidRPr="001C7807">
        <w:rPr>
          <w:rFonts w:ascii="Calibri" w:hAnsi="Calibri" w:cs="Calibri"/>
          <w:sz w:val="24"/>
          <w:szCs w:val="24"/>
        </w:rPr>
        <w:t>ćeno</w:t>
      </w:r>
      <w:r w:rsidRPr="001C780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036F1A" w:rsidRPr="001C7807">
        <w:rPr>
          <w:rFonts w:ascii="Calibri" w:hAnsi="Calibri" w:cs="Calibri"/>
          <w:sz w:val="24"/>
          <w:szCs w:val="24"/>
        </w:rPr>
        <w:t>od</w:t>
      </w:r>
      <w:proofErr w:type="gramEnd"/>
      <w:r w:rsidR="00036F1A" w:rsidRPr="001C7807">
        <w:rPr>
          <w:rFonts w:ascii="Calibri" w:hAnsi="Calibri" w:cs="Calibri"/>
          <w:sz w:val="24"/>
          <w:szCs w:val="24"/>
        </w:rPr>
        <w:t xml:space="preserve"> </w:t>
      </w:r>
      <w:r w:rsidRPr="001C7807">
        <w:rPr>
          <w:rFonts w:ascii="Calibri" w:hAnsi="Calibri" w:cs="Calibri"/>
          <w:sz w:val="24"/>
          <w:szCs w:val="24"/>
        </w:rPr>
        <w:t>komisija za biološke standa</w:t>
      </w:r>
      <w:r w:rsidR="00036F1A" w:rsidRPr="001C7807">
        <w:rPr>
          <w:rFonts w:ascii="Calibri" w:hAnsi="Calibri" w:cs="Calibri"/>
          <w:sz w:val="24"/>
          <w:szCs w:val="24"/>
        </w:rPr>
        <w:t>rde u januaru 2007 i cirkulisalo</w:t>
      </w:r>
      <w:r w:rsidRPr="001C7807">
        <w:rPr>
          <w:rFonts w:ascii="Calibri" w:hAnsi="Calibri" w:cs="Calibri"/>
          <w:sz w:val="24"/>
          <w:szCs w:val="24"/>
        </w:rPr>
        <w:t xml:space="preserve"> među zemljama članicama. Prefinjena lista predata je 75-tom međunarodnom odboru tokom Generalne sednice u maju 2007, a jednoglasno je usvojen u rezoluciji br. XXVIII.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Ova lista je dodatno ažurirana i usvojena u maju 2013, May 2015 i možda 2018 </w:t>
      </w:r>
      <w:proofErr w:type="gramStart"/>
      <w:r w:rsidRPr="001C7807">
        <w:rPr>
          <w:rFonts w:ascii="Calibri" w:hAnsi="Calibri" w:cs="Calibri"/>
          <w:sz w:val="24"/>
          <w:szCs w:val="24"/>
        </w:rPr>
        <w:t>od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strane sv</w:t>
      </w:r>
      <w:r w:rsidR="007B2709" w:rsidRPr="001C7807">
        <w:rPr>
          <w:rFonts w:ascii="Calibri" w:hAnsi="Calibri" w:cs="Calibri"/>
          <w:sz w:val="24"/>
          <w:szCs w:val="24"/>
        </w:rPr>
        <w:t>j</w:t>
      </w:r>
      <w:r w:rsidRPr="001C7807">
        <w:rPr>
          <w:rFonts w:ascii="Calibri" w:hAnsi="Calibri" w:cs="Calibri"/>
          <w:sz w:val="24"/>
          <w:szCs w:val="24"/>
        </w:rPr>
        <w:t xml:space="preserve">etske skupštine OIE delegata. </w:t>
      </w:r>
    </w:p>
    <w:p w:rsidR="002D0AD9" w:rsidRPr="001C7807" w:rsidRDefault="007B270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U julu 2018. </w:t>
      </w:r>
      <w:proofErr w:type="gramStart"/>
      <w:r w:rsidRPr="001C7807">
        <w:rPr>
          <w:rFonts w:ascii="Calibri" w:hAnsi="Calibri" w:cs="Calibri"/>
          <w:sz w:val="24"/>
          <w:szCs w:val="24"/>
        </w:rPr>
        <w:t>godine</w:t>
      </w:r>
      <w:proofErr w:type="gramEnd"/>
      <w:r w:rsidRPr="001C7807">
        <w:rPr>
          <w:rFonts w:ascii="Calibri" w:hAnsi="Calibri" w:cs="Calibri"/>
          <w:sz w:val="24"/>
          <w:szCs w:val="24"/>
        </w:rPr>
        <w:t>, ad hoc grup</w:t>
      </w:r>
      <w:r w:rsidR="00036F1A" w:rsidRPr="001C7807">
        <w:rPr>
          <w:rFonts w:ascii="Calibri" w:hAnsi="Calibri" w:cs="Calibri"/>
          <w:sz w:val="24"/>
          <w:szCs w:val="24"/>
        </w:rPr>
        <w:t>a izvršila je tehnički pregled s</w:t>
      </w:r>
      <w:r w:rsidRPr="001C7807">
        <w:rPr>
          <w:rFonts w:ascii="Calibri" w:hAnsi="Calibri" w:cs="Calibri"/>
          <w:sz w:val="24"/>
          <w:szCs w:val="24"/>
        </w:rPr>
        <w:t xml:space="preserve">piska kako bi </w:t>
      </w:r>
      <w:r w:rsidR="00036F1A" w:rsidRPr="001C7807">
        <w:rPr>
          <w:rFonts w:ascii="Calibri" w:hAnsi="Calibri" w:cs="Calibri"/>
          <w:sz w:val="24"/>
          <w:szCs w:val="24"/>
        </w:rPr>
        <w:t>poboljšala koherentnost između s</w:t>
      </w:r>
      <w:r w:rsidRPr="001C7807">
        <w:rPr>
          <w:rFonts w:ascii="Calibri" w:hAnsi="Calibri" w:cs="Calibri"/>
          <w:sz w:val="24"/>
          <w:szCs w:val="24"/>
        </w:rPr>
        <w:t>piska SZO-a i OIE-a s obzirom na terminologiju koja se koristi za antimikrobnu klasifikaci</w:t>
      </w:r>
      <w:r w:rsidR="00036F1A" w:rsidRPr="001C7807">
        <w:rPr>
          <w:rFonts w:ascii="Calibri" w:hAnsi="Calibri" w:cs="Calibri"/>
          <w:sz w:val="24"/>
          <w:szCs w:val="24"/>
        </w:rPr>
        <w:t>ju, a ovu reviziju odobrila je N</w:t>
      </w:r>
      <w:r w:rsidRPr="001C7807">
        <w:rPr>
          <w:rFonts w:ascii="Calibri" w:hAnsi="Calibri" w:cs="Calibri"/>
          <w:sz w:val="24"/>
          <w:szCs w:val="24"/>
        </w:rPr>
        <w:t xml:space="preserve">aučna komisija u februaru 2019. Izvještaj </w:t>
      </w:r>
      <w:r w:rsidR="00036F1A" w:rsidRPr="001C7807">
        <w:rPr>
          <w:rFonts w:ascii="Calibri" w:hAnsi="Calibri" w:cs="Calibri"/>
          <w:sz w:val="24"/>
          <w:szCs w:val="24"/>
        </w:rPr>
        <w:t>Naučne</w:t>
      </w:r>
      <w:r w:rsidRPr="001C7807">
        <w:rPr>
          <w:rFonts w:ascii="Calibri" w:hAnsi="Calibri" w:cs="Calibri"/>
          <w:sz w:val="24"/>
          <w:szCs w:val="24"/>
        </w:rPr>
        <w:t xml:space="preserve"> komisija pri Svjetskoj skupštini delegata OIE detaljno je opisana u završnom izvještaju 86. </w:t>
      </w:r>
      <w:proofErr w:type="gramStart"/>
      <w:r w:rsidRPr="001C7807">
        <w:rPr>
          <w:rFonts w:ascii="Calibri" w:hAnsi="Calibri" w:cs="Calibri"/>
          <w:sz w:val="24"/>
          <w:szCs w:val="24"/>
        </w:rPr>
        <w:t>opšte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sjednice.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>             </w:t>
      </w:r>
    </w:p>
    <w:p w:rsidR="002D0AD9" w:rsidRPr="001C7807" w:rsidRDefault="002D0AD9" w:rsidP="001C780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C7807">
        <w:rPr>
          <w:rFonts w:ascii="Calibri" w:hAnsi="Calibri" w:cs="Calibri"/>
          <w:b/>
          <w:bCs/>
          <w:sz w:val="24"/>
          <w:szCs w:val="24"/>
        </w:rPr>
        <w:t xml:space="preserve">KRITERIJUMI KOJI SE KORISTE ZA KATEGORIZACIJU VETERINARSKIH I ANTIMIKROBNIH </w:t>
      </w:r>
      <w:r w:rsidR="00927C3E">
        <w:rPr>
          <w:rFonts w:ascii="Calibri" w:hAnsi="Calibri" w:cs="Calibri"/>
          <w:b/>
          <w:bCs/>
          <w:sz w:val="24"/>
          <w:szCs w:val="24"/>
        </w:rPr>
        <w:t>SREDSTAVA</w:t>
      </w:r>
      <w:r w:rsidRPr="001C780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U izradi liste, </w:t>
      </w:r>
      <w:r w:rsidRPr="001C7807">
        <w:rPr>
          <w:rFonts w:ascii="Calibri" w:hAnsi="Calibri" w:cs="Calibri"/>
          <w:i/>
          <w:iCs/>
          <w:sz w:val="24"/>
          <w:szCs w:val="24"/>
        </w:rPr>
        <w:t>ad hoc</w:t>
      </w:r>
      <w:r w:rsidRPr="001C7807">
        <w:rPr>
          <w:rFonts w:ascii="Calibri" w:hAnsi="Calibri" w:cs="Calibri"/>
          <w:sz w:val="24"/>
          <w:szCs w:val="24"/>
        </w:rPr>
        <w:t xml:space="preserve"> grupa se s</w:t>
      </w:r>
      <w:r w:rsidR="00387BB9" w:rsidRPr="001C7807">
        <w:rPr>
          <w:rFonts w:ascii="Calibri" w:hAnsi="Calibri" w:cs="Calibri"/>
          <w:sz w:val="24"/>
          <w:szCs w:val="24"/>
        </w:rPr>
        <w:t>ložila da je svako antimikrobno sredstvo</w:t>
      </w:r>
      <w:r w:rsidRPr="001C7807">
        <w:rPr>
          <w:rFonts w:ascii="Calibri" w:hAnsi="Calibri" w:cs="Calibri"/>
          <w:sz w:val="24"/>
          <w:szCs w:val="24"/>
        </w:rPr>
        <w:t xml:space="preserve"> odobren</w:t>
      </w:r>
      <w:r w:rsidR="00387BB9" w:rsidRPr="001C7807">
        <w:rPr>
          <w:rFonts w:ascii="Calibri" w:hAnsi="Calibri" w:cs="Calibri"/>
          <w:sz w:val="24"/>
          <w:szCs w:val="24"/>
        </w:rPr>
        <w:t>o</w:t>
      </w:r>
      <w:r w:rsidRPr="001C7807">
        <w:rPr>
          <w:rFonts w:ascii="Calibri" w:hAnsi="Calibri" w:cs="Calibri"/>
          <w:sz w:val="24"/>
          <w:szCs w:val="24"/>
        </w:rPr>
        <w:t xml:space="preserve"> za upotrebu u veterinarskoj medicini po kriterijumima kvaliteta, sigurnosti i efikasnosti, kao što je definisano u </w:t>
      </w:r>
      <w:r w:rsidRPr="001C7807">
        <w:rPr>
          <w:rFonts w:ascii="Calibri" w:hAnsi="Calibri" w:cs="Calibri"/>
          <w:i/>
          <w:iCs/>
          <w:sz w:val="24"/>
          <w:szCs w:val="24"/>
        </w:rPr>
        <w:t>zemaljskoj šifri zdravstvenog životinjskog porekla</w:t>
      </w:r>
      <w:r w:rsidRPr="001C7807">
        <w:rPr>
          <w:rFonts w:ascii="Calibri" w:hAnsi="Calibri" w:cs="Calibri"/>
          <w:sz w:val="24"/>
          <w:szCs w:val="24"/>
        </w:rPr>
        <w:t xml:space="preserve"> (poglavlje 6</w:t>
      </w:r>
      <w:proofErr w:type="gramStart"/>
      <w:r w:rsidRPr="001C7807">
        <w:rPr>
          <w:rFonts w:ascii="Calibri" w:hAnsi="Calibri" w:cs="Calibri"/>
          <w:sz w:val="24"/>
          <w:szCs w:val="24"/>
        </w:rPr>
        <w:t>,9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. Odgovorno i mudro korištenje antimikrobnih agenata u veterinarskoj medicini) je važan. Zbog toga, prema OIE doprinosu zemlje članice, grupa je odlučila da se uhvati u koštac </w:t>
      </w:r>
      <w:proofErr w:type="gramStart"/>
      <w:r w:rsidRPr="001C7807">
        <w:rPr>
          <w:rFonts w:ascii="Calibri" w:hAnsi="Calibri" w:cs="Calibri"/>
          <w:sz w:val="24"/>
          <w:szCs w:val="24"/>
        </w:rPr>
        <w:t>sa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svim antimikrobnim agentima koji se koriste u životinjama za proizvodnju hrane kako bi se obezbedila sveobuhvatna lista, podeljena na kritično važne, veoma važne i važne antimikrobne agente.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>U odabiru kriterijuma o definisanju veterinarskih i antimikrobnih agenata, jedna značajna razlika između upotrebe antimikrobnih agenata</w:t>
      </w:r>
      <w:r w:rsidR="00387BB9" w:rsidRPr="001C7807">
        <w:rPr>
          <w:rFonts w:ascii="Calibri" w:hAnsi="Calibri" w:cs="Calibri"/>
          <w:sz w:val="24"/>
          <w:szCs w:val="24"/>
        </w:rPr>
        <w:t xml:space="preserve"> kod ljudi i životinja mora se </w:t>
      </w:r>
      <w:r w:rsidRPr="001C7807">
        <w:rPr>
          <w:rFonts w:ascii="Calibri" w:hAnsi="Calibri" w:cs="Calibri"/>
          <w:sz w:val="24"/>
          <w:szCs w:val="24"/>
        </w:rPr>
        <w:t xml:space="preserve">računati </w:t>
      </w:r>
      <w:proofErr w:type="gramStart"/>
      <w:r w:rsidRPr="001C7807">
        <w:rPr>
          <w:rFonts w:ascii="Calibri" w:hAnsi="Calibri" w:cs="Calibri"/>
          <w:sz w:val="24"/>
          <w:szCs w:val="24"/>
        </w:rPr>
        <w:t>na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: mnoge različite vrste koje se moraju lečiti u veterinarskoj medicini.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Sledeći kriterijumi su izabrani da bi se odredio stepen važnosti za časove veterinarskih </w:t>
      </w:r>
      <w:r w:rsidR="00387BB9" w:rsidRPr="001C7807">
        <w:rPr>
          <w:rFonts w:ascii="Calibri" w:hAnsi="Calibri" w:cs="Calibri"/>
          <w:sz w:val="24"/>
          <w:szCs w:val="24"/>
        </w:rPr>
        <w:t>sredstava</w:t>
      </w:r>
      <w:r w:rsidRPr="001C7807">
        <w:rPr>
          <w:rFonts w:ascii="Calibri" w:hAnsi="Calibri" w:cs="Calibri"/>
          <w:sz w:val="24"/>
          <w:szCs w:val="24"/>
        </w:rPr>
        <w:t xml:space="preserve">.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1C7807">
        <w:rPr>
          <w:rFonts w:ascii="Calibri" w:hAnsi="Calibri" w:cs="Calibri"/>
          <w:sz w:val="24"/>
          <w:szCs w:val="24"/>
          <w:u w:val="single"/>
        </w:rPr>
        <w:t xml:space="preserve">Kriterijum 1. </w:t>
      </w:r>
      <w:r w:rsidR="00DA03D5" w:rsidRPr="001C7807">
        <w:rPr>
          <w:rFonts w:ascii="Calibri" w:hAnsi="Calibri" w:cs="Calibri"/>
          <w:sz w:val="24"/>
          <w:szCs w:val="24"/>
          <w:u w:val="single"/>
        </w:rPr>
        <w:t>Odgovor</w:t>
      </w:r>
      <w:r w:rsidRPr="001C7807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gramStart"/>
      <w:r w:rsidRPr="001C7807">
        <w:rPr>
          <w:rFonts w:ascii="Calibri" w:hAnsi="Calibri" w:cs="Calibri"/>
          <w:sz w:val="24"/>
          <w:szCs w:val="24"/>
          <w:u w:val="single"/>
        </w:rPr>
        <w:t>na</w:t>
      </w:r>
      <w:proofErr w:type="gramEnd"/>
      <w:r w:rsidRPr="001C7807">
        <w:rPr>
          <w:rFonts w:ascii="Calibri" w:hAnsi="Calibri" w:cs="Calibri"/>
          <w:sz w:val="24"/>
          <w:szCs w:val="24"/>
          <w:u w:val="single"/>
        </w:rPr>
        <w:t xml:space="preserve"> upi</w:t>
      </w:r>
      <w:r w:rsidR="00DA03D5" w:rsidRPr="001C7807">
        <w:rPr>
          <w:rFonts w:ascii="Calibri" w:hAnsi="Calibri" w:cs="Calibri"/>
          <w:sz w:val="24"/>
          <w:szCs w:val="24"/>
          <w:u w:val="single"/>
        </w:rPr>
        <w:t>tnik u vezi sa veterinarskim važnim</w:t>
      </w:r>
      <w:r w:rsidR="001E3F67" w:rsidRPr="001C7807">
        <w:rPr>
          <w:rFonts w:ascii="Calibri" w:hAnsi="Calibri" w:cs="Calibri"/>
          <w:sz w:val="24"/>
          <w:szCs w:val="24"/>
          <w:u w:val="single"/>
        </w:rPr>
        <w:t xml:space="preserve"> a</w:t>
      </w:r>
      <w:r w:rsidR="00DA03D5" w:rsidRPr="001C7807">
        <w:rPr>
          <w:rFonts w:ascii="Calibri" w:hAnsi="Calibri" w:cs="Calibri"/>
          <w:sz w:val="24"/>
          <w:szCs w:val="24"/>
          <w:u w:val="single"/>
        </w:rPr>
        <w:t>ntimikrobnim sredstvima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Ovaj kriterijum je ispunjen kada većina ispitanika (više </w:t>
      </w:r>
      <w:proofErr w:type="gramStart"/>
      <w:r w:rsidRPr="001C7807">
        <w:rPr>
          <w:rFonts w:ascii="Calibri" w:hAnsi="Calibri" w:cs="Calibri"/>
          <w:sz w:val="24"/>
          <w:szCs w:val="24"/>
        </w:rPr>
        <w:t>od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50%) je identifikovao važnost antimikrobijalne klase u odgovoru na upitnik.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1C7807">
        <w:rPr>
          <w:rFonts w:ascii="Calibri" w:hAnsi="Calibri" w:cs="Calibri"/>
          <w:sz w:val="24"/>
          <w:szCs w:val="24"/>
          <w:u w:val="single"/>
        </w:rPr>
        <w:t>Kriterijum 2. Lečenje ozbiljne životinjske bolesti i dostupnost al</w:t>
      </w:r>
      <w:r w:rsidR="001E3F67" w:rsidRPr="001C7807">
        <w:rPr>
          <w:rFonts w:ascii="Calibri" w:hAnsi="Calibri" w:cs="Calibri"/>
          <w:sz w:val="24"/>
          <w:szCs w:val="24"/>
          <w:u w:val="single"/>
        </w:rPr>
        <w:t xml:space="preserve">ternativnih antimikrobnih </w:t>
      </w:r>
      <w:r w:rsidR="00B00AB0" w:rsidRPr="001C7807">
        <w:rPr>
          <w:rFonts w:ascii="Calibri" w:hAnsi="Calibri" w:cs="Calibri"/>
          <w:sz w:val="24"/>
          <w:szCs w:val="24"/>
          <w:u w:val="single"/>
        </w:rPr>
        <w:t>sredstava</w:t>
      </w:r>
      <w:r w:rsidRPr="001C7807">
        <w:rPr>
          <w:rFonts w:ascii="Calibri" w:hAnsi="Calibri" w:cs="Calibri"/>
          <w:sz w:val="24"/>
          <w:szCs w:val="24"/>
        </w:rPr>
        <w:t xml:space="preserve">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lastRenderedPageBreak/>
        <w:t xml:space="preserve">Ovaj kriterijum je ispunjen kada su jedinjenja u klasi identifikovane kao suštinska u odnosu </w:t>
      </w:r>
      <w:proofErr w:type="gramStart"/>
      <w:r w:rsidRPr="001C7807">
        <w:rPr>
          <w:rFonts w:ascii="Calibri" w:hAnsi="Calibri" w:cs="Calibri"/>
          <w:sz w:val="24"/>
          <w:szCs w:val="24"/>
        </w:rPr>
        <w:t>na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specifične infekcije, a postojao je nedostatak terapijskih alternativa.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Na osnovu ovih kriterijuma uspostavljena je sledeća kategorija: </w:t>
      </w:r>
    </w:p>
    <w:p w:rsidR="001E3F67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-     Veterinarski </w:t>
      </w:r>
      <w:r w:rsidRPr="001C7807">
        <w:rPr>
          <w:rFonts w:ascii="Calibri" w:hAnsi="Calibri" w:cs="Calibri"/>
          <w:b/>
          <w:bCs/>
          <w:sz w:val="24"/>
          <w:szCs w:val="24"/>
        </w:rPr>
        <w:t>kritički značajni antimikrobni agenti (VCIA)</w:t>
      </w:r>
      <w:r w:rsidRPr="001C7807">
        <w:rPr>
          <w:rFonts w:ascii="Calibri" w:hAnsi="Calibri" w:cs="Calibri"/>
          <w:sz w:val="24"/>
          <w:szCs w:val="24"/>
        </w:rPr>
        <w:t xml:space="preserve">: da li su oni </w:t>
      </w:r>
      <w:r w:rsidRPr="001C7807">
        <w:rPr>
          <w:rFonts w:ascii="Calibri" w:hAnsi="Calibri" w:cs="Calibri"/>
          <w:b/>
          <w:bCs/>
          <w:sz w:val="24"/>
          <w:szCs w:val="24"/>
        </w:rPr>
        <w:t>koji ispunjavaju kriterijume</w:t>
      </w:r>
      <w:r w:rsidRPr="001C7807">
        <w:rPr>
          <w:rFonts w:ascii="Calibri" w:hAnsi="Calibri" w:cs="Calibri"/>
          <w:sz w:val="24"/>
          <w:szCs w:val="24"/>
        </w:rPr>
        <w:t xml:space="preserve"> 1 </w:t>
      </w:r>
      <w:r w:rsidRPr="001C7807">
        <w:rPr>
          <w:rFonts w:ascii="Calibri" w:hAnsi="Calibri" w:cs="Calibri"/>
          <w:b/>
          <w:bCs/>
          <w:sz w:val="24"/>
          <w:szCs w:val="24"/>
        </w:rPr>
        <w:t>i</w:t>
      </w:r>
      <w:r w:rsidRPr="001C7807">
        <w:rPr>
          <w:rFonts w:ascii="Calibri" w:hAnsi="Calibri" w:cs="Calibri"/>
          <w:sz w:val="24"/>
          <w:szCs w:val="24"/>
        </w:rPr>
        <w:t xml:space="preserve"> 2 </w:t>
      </w:r>
    </w:p>
    <w:p w:rsidR="002D0AD9" w:rsidRPr="001C7807" w:rsidRDefault="001E3F67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-     </w:t>
      </w:r>
      <w:proofErr w:type="gramStart"/>
      <w:r w:rsidR="002D0AD9" w:rsidRPr="001C7807">
        <w:rPr>
          <w:rFonts w:ascii="Calibri" w:hAnsi="Calibri" w:cs="Calibri"/>
          <w:sz w:val="24"/>
          <w:szCs w:val="24"/>
        </w:rPr>
        <w:t>veterinarskih</w:t>
      </w:r>
      <w:proofErr w:type="gramEnd"/>
      <w:r w:rsidR="002D0AD9" w:rsidRPr="001C7807">
        <w:rPr>
          <w:rFonts w:ascii="Calibri" w:hAnsi="Calibri" w:cs="Calibri"/>
          <w:sz w:val="24"/>
          <w:szCs w:val="24"/>
        </w:rPr>
        <w:t xml:space="preserve"> </w:t>
      </w:r>
      <w:r w:rsidR="002D0AD9" w:rsidRPr="001C7807">
        <w:rPr>
          <w:rFonts w:ascii="Calibri" w:hAnsi="Calibri" w:cs="Calibri"/>
          <w:b/>
          <w:bCs/>
          <w:sz w:val="24"/>
          <w:szCs w:val="24"/>
        </w:rPr>
        <w:t>visoko važnih antimikrobnih agenata (</w:t>
      </w:r>
      <w:r w:rsidRPr="001C7807">
        <w:rPr>
          <w:rFonts w:ascii="Calibri" w:hAnsi="Calibri" w:cs="Calibri"/>
          <w:b/>
          <w:bCs/>
          <w:sz w:val="24"/>
          <w:szCs w:val="24"/>
        </w:rPr>
        <w:t>VHIA</w:t>
      </w:r>
      <w:r w:rsidR="002D0AD9" w:rsidRPr="001C7807">
        <w:rPr>
          <w:rFonts w:ascii="Calibri" w:hAnsi="Calibri" w:cs="Calibri"/>
          <w:b/>
          <w:bCs/>
          <w:sz w:val="24"/>
          <w:szCs w:val="24"/>
        </w:rPr>
        <w:t>)</w:t>
      </w:r>
      <w:r w:rsidR="002D0AD9" w:rsidRPr="001C7807">
        <w:rPr>
          <w:rFonts w:ascii="Calibri" w:hAnsi="Calibri" w:cs="Calibri"/>
          <w:sz w:val="24"/>
          <w:szCs w:val="24"/>
        </w:rPr>
        <w:t xml:space="preserve">: da li su oni koji ispunjavaju kriterijume 1 </w:t>
      </w:r>
      <w:r w:rsidR="002D0AD9" w:rsidRPr="001C7807">
        <w:rPr>
          <w:rFonts w:ascii="Calibri" w:hAnsi="Calibri" w:cs="Calibri"/>
          <w:b/>
          <w:bCs/>
          <w:sz w:val="24"/>
          <w:szCs w:val="24"/>
        </w:rPr>
        <w:t>ili</w:t>
      </w:r>
      <w:r w:rsidR="002D0AD9" w:rsidRPr="001C7807">
        <w:rPr>
          <w:rFonts w:ascii="Calibri" w:hAnsi="Calibri" w:cs="Calibri"/>
          <w:sz w:val="24"/>
          <w:szCs w:val="24"/>
        </w:rPr>
        <w:t xml:space="preserve"> 2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-     Veterinarski </w:t>
      </w:r>
      <w:r w:rsidR="008506D0">
        <w:rPr>
          <w:rFonts w:ascii="Calibri" w:hAnsi="Calibri" w:cs="Calibri"/>
          <w:b/>
          <w:bCs/>
          <w:sz w:val="24"/>
          <w:szCs w:val="24"/>
        </w:rPr>
        <w:t>značajni a</w:t>
      </w:r>
      <w:r w:rsidRPr="001C7807">
        <w:rPr>
          <w:rFonts w:ascii="Calibri" w:hAnsi="Calibri" w:cs="Calibri"/>
          <w:b/>
          <w:bCs/>
          <w:sz w:val="24"/>
          <w:szCs w:val="24"/>
        </w:rPr>
        <w:t>ntimikrobni agenti (</w:t>
      </w:r>
      <w:r w:rsidR="001E3F67" w:rsidRPr="001C7807">
        <w:rPr>
          <w:rFonts w:ascii="Calibri" w:hAnsi="Calibri" w:cs="Calibri"/>
          <w:b/>
          <w:bCs/>
          <w:sz w:val="24"/>
          <w:szCs w:val="24"/>
        </w:rPr>
        <w:t>VIA)</w:t>
      </w:r>
      <w:r w:rsidRPr="001C7807">
        <w:rPr>
          <w:rFonts w:ascii="Calibri" w:hAnsi="Calibri" w:cs="Calibri"/>
          <w:sz w:val="24"/>
          <w:szCs w:val="24"/>
        </w:rPr>
        <w:t xml:space="preserve">: </w:t>
      </w:r>
      <w:r w:rsidR="001E3F67" w:rsidRPr="001C7807">
        <w:rPr>
          <w:rFonts w:ascii="Calibri" w:hAnsi="Calibri" w:cs="Calibri"/>
          <w:sz w:val="24"/>
          <w:szCs w:val="24"/>
        </w:rPr>
        <w:t>su oni koji ne ispunjavaju NITI kriterij 1 ILI 2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1C7807">
        <w:rPr>
          <w:rFonts w:ascii="Calibri" w:hAnsi="Calibri" w:cs="Calibri"/>
          <w:b/>
          <w:bCs/>
          <w:sz w:val="24"/>
          <w:szCs w:val="24"/>
        </w:rPr>
        <w:t>Revizi</w:t>
      </w:r>
      <w:r w:rsidR="004B0B09">
        <w:rPr>
          <w:rFonts w:ascii="Calibri" w:hAnsi="Calibri" w:cs="Calibri"/>
          <w:b/>
          <w:bCs/>
          <w:sz w:val="24"/>
          <w:szCs w:val="24"/>
        </w:rPr>
        <w:t>ja liste antimikrobnih agenata v</w:t>
      </w:r>
      <w:r w:rsidRPr="001C7807">
        <w:rPr>
          <w:rFonts w:ascii="Calibri" w:hAnsi="Calibri" w:cs="Calibri"/>
          <w:b/>
          <w:bCs/>
          <w:sz w:val="24"/>
          <w:szCs w:val="24"/>
        </w:rPr>
        <w:t xml:space="preserve">eterinarskog značaja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>Zajednički "FAO"/SZO/OIE stru</w:t>
      </w:r>
      <w:r w:rsidR="003E6EA4" w:rsidRPr="001C7807">
        <w:rPr>
          <w:rFonts w:ascii="Calibri" w:hAnsi="Calibri" w:cs="Calibri"/>
          <w:sz w:val="24"/>
          <w:szCs w:val="24"/>
        </w:rPr>
        <w:t>čni sastanak o kritično važnim a</w:t>
      </w:r>
      <w:r w:rsidRPr="001C7807">
        <w:rPr>
          <w:rFonts w:ascii="Calibri" w:hAnsi="Calibri" w:cs="Calibri"/>
          <w:sz w:val="24"/>
          <w:szCs w:val="24"/>
        </w:rPr>
        <w:t xml:space="preserve">ntimicrobialima održanim u Rimu, u Italiji, 2007, preporučuje se da lista antimikrobnih </w:t>
      </w:r>
      <w:r w:rsidR="003E6EA4" w:rsidRPr="001C7807">
        <w:rPr>
          <w:rFonts w:ascii="Calibri" w:hAnsi="Calibri" w:cs="Calibri"/>
          <w:sz w:val="24"/>
          <w:szCs w:val="24"/>
        </w:rPr>
        <w:t>sredstava v</w:t>
      </w:r>
      <w:r w:rsidRPr="001C7807">
        <w:rPr>
          <w:rFonts w:ascii="Calibri" w:hAnsi="Calibri" w:cs="Calibri"/>
          <w:sz w:val="24"/>
          <w:szCs w:val="24"/>
        </w:rPr>
        <w:t xml:space="preserve">eterinarskog značaja bude redovno preispitana i da OIE dodatno usavrši kategorizaciju antimikrobnih agenata u odnosu </w:t>
      </w:r>
      <w:proofErr w:type="gramStart"/>
      <w:r w:rsidRPr="001C7807">
        <w:rPr>
          <w:rFonts w:ascii="Calibri" w:hAnsi="Calibri" w:cs="Calibri"/>
          <w:sz w:val="24"/>
          <w:szCs w:val="24"/>
        </w:rPr>
        <w:t>na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njihov značaj u lečenju specifičnih životinjskih oboljenja.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OIE </w:t>
      </w:r>
      <w:r w:rsidRPr="001C7807">
        <w:rPr>
          <w:rFonts w:ascii="Calibri" w:hAnsi="Calibri" w:cs="Calibri"/>
          <w:i/>
          <w:iCs/>
          <w:sz w:val="24"/>
          <w:szCs w:val="24"/>
        </w:rPr>
        <w:t>ad hoc</w:t>
      </w:r>
      <w:r w:rsidRPr="001C7807">
        <w:rPr>
          <w:rFonts w:ascii="Calibri" w:hAnsi="Calibri" w:cs="Calibri"/>
          <w:sz w:val="24"/>
          <w:szCs w:val="24"/>
        </w:rPr>
        <w:t xml:space="preserve"> grupa o Antimikrobskom otporu u julu 2012 za reviziju i ažuriranje OiE liste antimikrobnih agenata Veterinarskog značaja (OiE lista) uzimajući u obzir tri kritično važna antimikrobnih agenata za ljudsku medicinu.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OIE </w:t>
      </w:r>
      <w:r w:rsidRPr="001C7807">
        <w:rPr>
          <w:rFonts w:ascii="Calibri" w:hAnsi="Calibri" w:cs="Calibri"/>
          <w:i/>
          <w:iCs/>
          <w:sz w:val="24"/>
          <w:szCs w:val="24"/>
        </w:rPr>
        <w:t>ad hoc</w:t>
      </w:r>
      <w:r w:rsidRPr="001C7807">
        <w:rPr>
          <w:rFonts w:ascii="Calibri" w:hAnsi="Calibri" w:cs="Calibri"/>
          <w:sz w:val="24"/>
          <w:szCs w:val="24"/>
        </w:rPr>
        <w:t xml:space="preserve"> grupa za antimikrobnu otpornost sastala se u januaru 2018 da razmotri i ažurira listu OiE uzimajući u obzir: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– </w:t>
      </w:r>
      <w:proofErr w:type="gramStart"/>
      <w:r w:rsidRPr="001C7807">
        <w:rPr>
          <w:rFonts w:ascii="Calibri" w:hAnsi="Calibri" w:cs="Calibri"/>
          <w:sz w:val="24"/>
          <w:szCs w:val="24"/>
        </w:rPr>
        <w:t>globalni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akcioni plan o antimikrobskom otporu koji podržava upotrebu antibiotika za promociju rasta životinja u nedostatku analize rizika;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– </w:t>
      </w:r>
      <w:proofErr w:type="gramStart"/>
      <w:r w:rsidRPr="001C7807">
        <w:rPr>
          <w:rFonts w:ascii="Calibri" w:hAnsi="Calibri" w:cs="Calibri"/>
          <w:sz w:val="24"/>
          <w:szCs w:val="24"/>
        </w:rPr>
        <w:t>rezolucija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N ° 38, koju je usvojila Svetska skupština delegata OiE u maju 2017;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– Peta Revizija liste </w:t>
      </w:r>
      <w:proofErr w:type="gramStart"/>
      <w:r w:rsidRPr="001C7807">
        <w:rPr>
          <w:rFonts w:ascii="Calibri" w:hAnsi="Calibri" w:cs="Calibri"/>
          <w:sz w:val="24"/>
          <w:szCs w:val="24"/>
        </w:rPr>
        <w:t>od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kritičnog značaja antimikrobiota za ljudsku medicinu (2016), koja se kreće među najvećim prioritetom kr</w:t>
      </w:r>
      <w:r w:rsidR="003E6EA4" w:rsidRPr="001C7807">
        <w:rPr>
          <w:rFonts w:ascii="Calibri" w:hAnsi="Calibri" w:cs="Calibri"/>
          <w:sz w:val="24"/>
          <w:szCs w:val="24"/>
        </w:rPr>
        <w:t xml:space="preserve">itično važnih antimikrobiota;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– </w:t>
      </w:r>
      <w:proofErr w:type="gramStart"/>
      <w:r w:rsidRPr="001C7807">
        <w:rPr>
          <w:rFonts w:ascii="Calibri" w:hAnsi="Calibri" w:cs="Calibri"/>
          <w:sz w:val="24"/>
          <w:szCs w:val="24"/>
        </w:rPr>
        <w:t>izveštaj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OiE o antimikrobnim </w:t>
      </w:r>
      <w:r w:rsidR="003E6EA4" w:rsidRPr="001C7807">
        <w:rPr>
          <w:rFonts w:ascii="Calibri" w:hAnsi="Calibri" w:cs="Calibri"/>
          <w:sz w:val="24"/>
          <w:szCs w:val="24"/>
        </w:rPr>
        <w:t>sredstvima namenjenih za korišćenje kod životinja</w:t>
      </w:r>
      <w:r w:rsidRPr="001C7807">
        <w:rPr>
          <w:rFonts w:ascii="Calibri" w:hAnsi="Calibri" w:cs="Calibri"/>
          <w:sz w:val="24"/>
          <w:szCs w:val="24"/>
        </w:rPr>
        <w:t xml:space="preserve"> (drugi izveštaj), posebno </w:t>
      </w:r>
      <w:r w:rsidR="003E6EA4" w:rsidRPr="001C7807">
        <w:rPr>
          <w:rFonts w:ascii="Calibri" w:hAnsi="Calibri" w:cs="Calibri"/>
          <w:sz w:val="24"/>
          <w:szCs w:val="24"/>
        </w:rPr>
        <w:t>antimikrobnog</w:t>
      </w:r>
      <w:r w:rsidRPr="001C7807">
        <w:rPr>
          <w:rFonts w:ascii="Calibri" w:hAnsi="Calibri" w:cs="Calibri"/>
          <w:sz w:val="24"/>
          <w:szCs w:val="24"/>
        </w:rPr>
        <w:t xml:space="preserve"> </w:t>
      </w:r>
      <w:r w:rsidR="003E6EA4" w:rsidRPr="001C7807">
        <w:rPr>
          <w:rFonts w:ascii="Calibri" w:hAnsi="Calibri" w:cs="Calibri"/>
          <w:sz w:val="24"/>
          <w:szCs w:val="24"/>
        </w:rPr>
        <w:t>sredstva</w:t>
      </w:r>
      <w:r w:rsidRPr="001C7807">
        <w:rPr>
          <w:rFonts w:ascii="Calibri" w:hAnsi="Calibri" w:cs="Calibri"/>
          <w:sz w:val="24"/>
          <w:szCs w:val="24"/>
        </w:rPr>
        <w:t xml:space="preserve"> koji s</w:t>
      </w:r>
      <w:r w:rsidR="003E6EA4" w:rsidRPr="001C7807">
        <w:rPr>
          <w:rFonts w:ascii="Calibri" w:hAnsi="Calibri" w:cs="Calibri"/>
          <w:sz w:val="24"/>
          <w:szCs w:val="24"/>
        </w:rPr>
        <w:t>e koriste kao promotori rasta (e</w:t>
      </w:r>
      <w:r w:rsidRPr="001C7807">
        <w:rPr>
          <w:rFonts w:ascii="Calibri" w:hAnsi="Calibri" w:cs="Calibri"/>
          <w:sz w:val="24"/>
          <w:szCs w:val="24"/>
        </w:rPr>
        <w:t xml:space="preserve">ngleska verzija, strana 30, figura 5)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Grupa je napravila preporuke za korišćenje ažurirane liste OIE. </w:t>
      </w:r>
    </w:p>
    <w:p w:rsidR="003E6EA4" w:rsidRPr="001C7807" w:rsidRDefault="003E6EA4" w:rsidP="001C780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E6EA4" w:rsidRPr="001C7807" w:rsidRDefault="003E6EA4" w:rsidP="001C780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E6EA4" w:rsidRPr="001C7807" w:rsidRDefault="003E6EA4" w:rsidP="001C780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C7807" w:rsidRDefault="001C7807" w:rsidP="001C780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1C7807">
        <w:rPr>
          <w:rFonts w:ascii="Calibri" w:hAnsi="Calibri" w:cs="Calibri"/>
          <w:b/>
          <w:bCs/>
          <w:sz w:val="24"/>
          <w:szCs w:val="24"/>
        </w:rPr>
        <w:lastRenderedPageBreak/>
        <w:t xml:space="preserve">Preporuke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Svaka upotreba antimikrobnih </w:t>
      </w:r>
      <w:r w:rsidR="003E6EA4" w:rsidRPr="001C7807">
        <w:rPr>
          <w:rFonts w:ascii="Calibri" w:hAnsi="Calibri" w:cs="Calibri"/>
          <w:sz w:val="24"/>
          <w:szCs w:val="24"/>
        </w:rPr>
        <w:t>sredstava</w:t>
      </w:r>
      <w:r w:rsidRPr="001C7807">
        <w:rPr>
          <w:rFonts w:ascii="Calibri" w:hAnsi="Calibri" w:cs="Calibri"/>
          <w:sz w:val="24"/>
          <w:szCs w:val="24"/>
        </w:rPr>
        <w:t xml:space="preserve"> kod životinja treba da bude u skladu sa OIE standardima o odgovornom i mudru upotrebi u poglavlju 6</w:t>
      </w:r>
      <w:proofErr w:type="gramStart"/>
      <w:r w:rsidRPr="001C7807">
        <w:rPr>
          <w:rFonts w:ascii="Calibri" w:hAnsi="Calibri" w:cs="Calibri"/>
          <w:sz w:val="24"/>
          <w:szCs w:val="24"/>
        </w:rPr>
        <w:t>,9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Pr="001C7807">
        <w:rPr>
          <w:rFonts w:ascii="Calibri" w:hAnsi="Calibri" w:cs="Calibri"/>
          <w:i/>
          <w:iCs/>
          <w:sz w:val="24"/>
          <w:szCs w:val="24"/>
        </w:rPr>
        <w:t>zdravstvenog</w:t>
      </w:r>
      <w:proofErr w:type="gramEnd"/>
      <w:r w:rsidRPr="001C7807">
        <w:rPr>
          <w:rFonts w:ascii="Calibri" w:hAnsi="Calibri" w:cs="Calibri"/>
          <w:i/>
          <w:iCs/>
          <w:sz w:val="24"/>
          <w:szCs w:val="24"/>
        </w:rPr>
        <w:t xml:space="preserve"> stanja zemaljskog zdravlja</w:t>
      </w:r>
      <w:r w:rsidRPr="001C7807">
        <w:rPr>
          <w:rFonts w:ascii="Calibri" w:hAnsi="Calibri" w:cs="Calibri"/>
          <w:sz w:val="24"/>
          <w:szCs w:val="24"/>
        </w:rPr>
        <w:t xml:space="preserve"> i u poglavlju 6,3. </w:t>
      </w:r>
      <w:proofErr w:type="gramStart"/>
      <w:r w:rsidRPr="001C7807">
        <w:rPr>
          <w:rFonts w:ascii="Calibri" w:hAnsi="Calibri" w:cs="Calibri"/>
          <w:sz w:val="24"/>
          <w:szCs w:val="24"/>
        </w:rPr>
        <w:t>za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</w:t>
      </w:r>
      <w:r w:rsidR="003E6EA4" w:rsidRPr="001C7807">
        <w:rPr>
          <w:rFonts w:ascii="Calibri" w:hAnsi="Calibri" w:cs="Calibri"/>
          <w:i/>
          <w:iCs/>
          <w:sz w:val="24"/>
          <w:szCs w:val="24"/>
        </w:rPr>
        <w:t>zaštitu od a</w:t>
      </w:r>
      <w:r w:rsidRPr="001C7807">
        <w:rPr>
          <w:rFonts w:ascii="Calibri" w:hAnsi="Calibri" w:cs="Calibri"/>
          <w:i/>
          <w:iCs/>
          <w:sz w:val="24"/>
          <w:szCs w:val="24"/>
        </w:rPr>
        <w:t>kvatičnih životinja.</w:t>
      </w:r>
      <w:r w:rsidRPr="001C7807">
        <w:rPr>
          <w:rFonts w:ascii="Calibri" w:hAnsi="Calibri" w:cs="Calibri"/>
          <w:sz w:val="24"/>
          <w:szCs w:val="24"/>
        </w:rPr>
        <w:t xml:space="preserve">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Odgovorna i mudra upotreba antimikrobnih </w:t>
      </w:r>
      <w:r w:rsidR="003E6EA4" w:rsidRPr="001C7807">
        <w:rPr>
          <w:rFonts w:ascii="Calibri" w:hAnsi="Calibri" w:cs="Calibri"/>
          <w:sz w:val="24"/>
          <w:szCs w:val="24"/>
        </w:rPr>
        <w:t>sredstava</w:t>
      </w:r>
      <w:r w:rsidRPr="001C7807">
        <w:rPr>
          <w:rFonts w:ascii="Calibri" w:hAnsi="Calibri" w:cs="Calibri"/>
          <w:sz w:val="24"/>
          <w:szCs w:val="24"/>
        </w:rPr>
        <w:t xml:space="preserve"> ne uključuje upotrebu antimikrobnih </w:t>
      </w:r>
      <w:r w:rsidR="003E6EA4" w:rsidRPr="001C7807">
        <w:rPr>
          <w:rFonts w:ascii="Calibri" w:hAnsi="Calibri" w:cs="Calibri"/>
          <w:sz w:val="24"/>
          <w:szCs w:val="24"/>
        </w:rPr>
        <w:t>sredstava</w:t>
      </w:r>
      <w:r w:rsidRPr="001C7807">
        <w:rPr>
          <w:rFonts w:ascii="Calibri" w:hAnsi="Calibri" w:cs="Calibri"/>
          <w:sz w:val="24"/>
          <w:szCs w:val="24"/>
        </w:rPr>
        <w:t xml:space="preserve"> za promociju </w:t>
      </w:r>
      <w:proofErr w:type="gramStart"/>
      <w:r w:rsidRPr="001C7807">
        <w:rPr>
          <w:rFonts w:ascii="Calibri" w:hAnsi="Calibri" w:cs="Calibri"/>
          <w:sz w:val="24"/>
          <w:szCs w:val="24"/>
        </w:rPr>
        <w:t>rasta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u nedostatku analize rizika.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Prema kriterijumima koji su </w:t>
      </w:r>
      <w:r w:rsidR="0072329C" w:rsidRPr="001C7807">
        <w:rPr>
          <w:rFonts w:ascii="Calibri" w:hAnsi="Calibri" w:cs="Calibri"/>
          <w:sz w:val="24"/>
          <w:szCs w:val="24"/>
        </w:rPr>
        <w:t xml:space="preserve">detaljno navedeni, antimikrobna sredstva </w:t>
      </w:r>
      <w:proofErr w:type="gramStart"/>
      <w:r w:rsidRPr="001C7807">
        <w:rPr>
          <w:rFonts w:ascii="Calibri" w:hAnsi="Calibri" w:cs="Calibri"/>
          <w:sz w:val="24"/>
          <w:szCs w:val="24"/>
        </w:rPr>
        <w:t>na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OIE listi se klasifikuju prema tri kategorije, vete</w:t>
      </w:r>
      <w:r w:rsidR="0072329C" w:rsidRPr="001C7807">
        <w:rPr>
          <w:rFonts w:ascii="Calibri" w:hAnsi="Calibri" w:cs="Calibri"/>
          <w:sz w:val="24"/>
          <w:szCs w:val="24"/>
        </w:rPr>
        <w:t>rinarskoj, značajnim a</w:t>
      </w:r>
      <w:r w:rsidRPr="001C7807">
        <w:rPr>
          <w:rFonts w:ascii="Calibri" w:hAnsi="Calibri" w:cs="Calibri"/>
          <w:sz w:val="24"/>
          <w:szCs w:val="24"/>
        </w:rPr>
        <w:t>ntimikrobnim agentima (</w:t>
      </w:r>
      <w:r w:rsidRPr="001C7807">
        <w:rPr>
          <w:rFonts w:ascii="Calibri" w:hAnsi="Calibri" w:cs="Calibri"/>
          <w:b/>
          <w:sz w:val="24"/>
          <w:szCs w:val="24"/>
        </w:rPr>
        <w:t>VCI</w:t>
      </w:r>
      <w:r w:rsidR="0072329C" w:rsidRPr="001C7807">
        <w:rPr>
          <w:rFonts w:ascii="Calibri" w:hAnsi="Calibri" w:cs="Calibri"/>
          <w:b/>
          <w:sz w:val="24"/>
          <w:szCs w:val="24"/>
        </w:rPr>
        <w:t>A</w:t>
      </w:r>
      <w:r w:rsidR="0072329C" w:rsidRPr="001C7807">
        <w:rPr>
          <w:rFonts w:ascii="Calibri" w:hAnsi="Calibri" w:cs="Calibri"/>
          <w:sz w:val="24"/>
          <w:szCs w:val="24"/>
        </w:rPr>
        <w:t>), veterinarskoj veoma važnim a</w:t>
      </w:r>
      <w:r w:rsidRPr="001C7807">
        <w:rPr>
          <w:rFonts w:ascii="Calibri" w:hAnsi="Calibri" w:cs="Calibri"/>
          <w:sz w:val="24"/>
          <w:szCs w:val="24"/>
        </w:rPr>
        <w:t>ntimikrobnim ag</w:t>
      </w:r>
      <w:r w:rsidR="0072329C" w:rsidRPr="001C7807">
        <w:rPr>
          <w:rFonts w:ascii="Calibri" w:hAnsi="Calibri" w:cs="Calibri"/>
          <w:sz w:val="24"/>
          <w:szCs w:val="24"/>
        </w:rPr>
        <w:t>entima (</w:t>
      </w:r>
      <w:r w:rsidR="0072329C" w:rsidRPr="001C7807">
        <w:rPr>
          <w:rFonts w:ascii="Calibri" w:hAnsi="Calibri" w:cs="Calibri"/>
          <w:b/>
          <w:sz w:val="24"/>
          <w:szCs w:val="24"/>
        </w:rPr>
        <w:t>VHIA</w:t>
      </w:r>
      <w:r w:rsidR="0072329C" w:rsidRPr="001C7807">
        <w:rPr>
          <w:rFonts w:ascii="Calibri" w:hAnsi="Calibri" w:cs="Calibri"/>
          <w:sz w:val="24"/>
          <w:szCs w:val="24"/>
        </w:rPr>
        <w:t>) i veterinarskoj, a</w:t>
      </w:r>
      <w:r w:rsidRPr="001C7807">
        <w:rPr>
          <w:rFonts w:ascii="Calibri" w:hAnsi="Calibri" w:cs="Calibri"/>
          <w:sz w:val="24"/>
          <w:szCs w:val="24"/>
        </w:rPr>
        <w:t>ntimikrobnim agentima (</w:t>
      </w:r>
      <w:r w:rsidR="0072329C" w:rsidRPr="001C7807">
        <w:rPr>
          <w:rFonts w:ascii="Calibri" w:hAnsi="Calibri" w:cs="Calibri"/>
          <w:b/>
          <w:sz w:val="24"/>
          <w:szCs w:val="24"/>
        </w:rPr>
        <w:t>VIA</w:t>
      </w:r>
      <w:r w:rsidRPr="001C7807">
        <w:rPr>
          <w:rFonts w:ascii="Calibri" w:hAnsi="Calibri" w:cs="Calibri"/>
          <w:sz w:val="24"/>
          <w:szCs w:val="24"/>
        </w:rPr>
        <w:t xml:space="preserve">). </w:t>
      </w:r>
    </w:p>
    <w:p w:rsidR="002D0AD9" w:rsidRPr="001C7807" w:rsidRDefault="009852AD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>Međutim, specifični antimikrobI</w:t>
      </w:r>
      <w:r w:rsidR="002D0AD9" w:rsidRPr="001C7807">
        <w:rPr>
          <w:rFonts w:ascii="Calibri" w:hAnsi="Calibri" w:cs="Calibri"/>
          <w:sz w:val="24"/>
          <w:szCs w:val="24"/>
        </w:rPr>
        <w:t xml:space="preserve">/klasa </w:t>
      </w:r>
      <w:proofErr w:type="gramStart"/>
      <w:r w:rsidR="002D0AD9" w:rsidRPr="001C7807">
        <w:rPr>
          <w:rFonts w:ascii="Calibri" w:hAnsi="Calibri" w:cs="Calibri"/>
          <w:sz w:val="24"/>
          <w:szCs w:val="24"/>
        </w:rPr>
        <w:t>ili</w:t>
      </w:r>
      <w:proofErr w:type="gramEnd"/>
      <w:r w:rsidR="002D0AD9" w:rsidRPr="001C7807">
        <w:rPr>
          <w:rFonts w:ascii="Calibri" w:hAnsi="Calibri" w:cs="Calibri"/>
          <w:sz w:val="24"/>
          <w:szCs w:val="24"/>
        </w:rPr>
        <w:t xml:space="preserve"> potklasa se može smatrati kritično važnim za l</w:t>
      </w:r>
      <w:r w:rsidRPr="001C7807">
        <w:rPr>
          <w:rFonts w:ascii="Calibri" w:hAnsi="Calibri" w:cs="Calibri"/>
          <w:sz w:val="24"/>
          <w:szCs w:val="24"/>
        </w:rPr>
        <w:t>J</w:t>
      </w:r>
      <w:r w:rsidR="002D0AD9" w:rsidRPr="001C7807">
        <w:rPr>
          <w:rFonts w:ascii="Calibri" w:hAnsi="Calibri" w:cs="Calibri"/>
          <w:sz w:val="24"/>
          <w:szCs w:val="24"/>
        </w:rPr>
        <w:t>ečenje specifične bolesti u specifičnoj vrsti (pogl</w:t>
      </w:r>
      <w:r w:rsidRPr="001C7807">
        <w:rPr>
          <w:rFonts w:ascii="Calibri" w:hAnsi="Calibri" w:cs="Calibri"/>
          <w:sz w:val="24"/>
          <w:szCs w:val="24"/>
        </w:rPr>
        <w:t>edajte specifične komentare u slij</w:t>
      </w:r>
      <w:r w:rsidR="002D0AD9" w:rsidRPr="001C7807">
        <w:rPr>
          <w:rFonts w:ascii="Calibri" w:hAnsi="Calibri" w:cs="Calibri"/>
          <w:sz w:val="24"/>
          <w:szCs w:val="24"/>
        </w:rPr>
        <w:t>edećoj tabeli</w:t>
      </w:r>
      <w:r w:rsidR="002D0AD9" w:rsidRPr="001C7807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2D0AD9" w:rsidRPr="001C7807">
        <w:rPr>
          <w:rFonts w:ascii="Calibri" w:hAnsi="Calibri" w:cs="Calibri"/>
          <w:sz w:val="24"/>
          <w:szCs w:val="24"/>
        </w:rPr>
        <w:t xml:space="preserve">kategorizacije veterinarskih zastupnih agenata za životinje u proizvodnji hrane).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Za izvestan broj antimikrobnih </w:t>
      </w:r>
      <w:r w:rsidR="009852AD" w:rsidRPr="001C7807">
        <w:rPr>
          <w:rFonts w:ascii="Calibri" w:hAnsi="Calibri" w:cs="Calibri"/>
          <w:sz w:val="24"/>
          <w:szCs w:val="24"/>
        </w:rPr>
        <w:t>sredstava</w:t>
      </w:r>
      <w:r w:rsidRPr="001C7807">
        <w:rPr>
          <w:rFonts w:ascii="Calibri" w:hAnsi="Calibri" w:cs="Calibri"/>
          <w:sz w:val="24"/>
          <w:szCs w:val="24"/>
        </w:rPr>
        <w:t xml:space="preserve"> ne postoje alternative za lečenje određene bolesti u identifikovanim vrstama, kao što je naznačeno u posebnim komentarima </w:t>
      </w:r>
      <w:proofErr w:type="gramStart"/>
      <w:r w:rsidRPr="001C7807">
        <w:rPr>
          <w:rFonts w:ascii="Calibri" w:hAnsi="Calibri" w:cs="Calibri"/>
          <w:sz w:val="24"/>
          <w:szCs w:val="24"/>
        </w:rPr>
        <w:t>na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OIE listi. U tom kontekstu, posebnu pažnju treba posvetiti u</w:t>
      </w:r>
      <w:r w:rsidR="001E3F67" w:rsidRPr="001C7807">
        <w:rPr>
          <w:rFonts w:ascii="Calibri" w:hAnsi="Calibri" w:cs="Calibri"/>
          <w:sz w:val="24"/>
          <w:szCs w:val="24"/>
        </w:rPr>
        <w:t>potrebi VCIA-</w:t>
      </w:r>
      <w:proofErr w:type="gramStart"/>
      <w:r w:rsidR="001E3F67" w:rsidRPr="001C7807">
        <w:rPr>
          <w:rFonts w:ascii="Calibri" w:hAnsi="Calibri" w:cs="Calibri"/>
          <w:sz w:val="24"/>
          <w:szCs w:val="24"/>
        </w:rPr>
        <w:t>a</w:t>
      </w:r>
      <w:proofErr w:type="gramEnd"/>
      <w:r w:rsidR="001E3F67" w:rsidRPr="001C7807">
        <w:rPr>
          <w:rFonts w:ascii="Calibri" w:hAnsi="Calibri" w:cs="Calibri"/>
          <w:sz w:val="24"/>
          <w:szCs w:val="24"/>
        </w:rPr>
        <w:t xml:space="preserve"> i specifične VHI</w:t>
      </w:r>
      <w:r w:rsidRPr="001C7807">
        <w:rPr>
          <w:rFonts w:ascii="Calibri" w:hAnsi="Calibri" w:cs="Calibri"/>
          <w:sz w:val="24"/>
          <w:szCs w:val="24"/>
        </w:rPr>
        <w:t xml:space="preserve">E.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Među VCIA-om </w:t>
      </w:r>
      <w:proofErr w:type="gramStart"/>
      <w:r w:rsidRPr="001C7807">
        <w:rPr>
          <w:rFonts w:ascii="Calibri" w:hAnsi="Calibri" w:cs="Calibri"/>
          <w:sz w:val="24"/>
          <w:szCs w:val="24"/>
        </w:rPr>
        <w:t>na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listi OIE, neki smatraju da su od kritičnog značaja i za zdravlje ljudi i životinja; Ovo je trenutno slučaj Fluoroinolona i</w:t>
      </w:r>
      <w:r w:rsidR="009852AD" w:rsidRPr="001C7807">
        <w:rPr>
          <w:rFonts w:ascii="Calibri" w:hAnsi="Calibri" w:cs="Calibri"/>
          <w:sz w:val="24"/>
          <w:szCs w:val="24"/>
        </w:rPr>
        <w:t xml:space="preserve"> za treću i četvrtu generaciju cephalosporini</w:t>
      </w:r>
      <w:r w:rsidRPr="001C7807">
        <w:rPr>
          <w:rFonts w:ascii="Calibri" w:hAnsi="Calibri" w:cs="Calibri"/>
          <w:sz w:val="24"/>
          <w:szCs w:val="24"/>
        </w:rPr>
        <w:t>. Kolistin je prem</w:t>
      </w:r>
      <w:r w:rsidR="009852AD" w:rsidRPr="001C7807">
        <w:rPr>
          <w:rFonts w:ascii="Calibri" w:hAnsi="Calibri" w:cs="Calibri"/>
          <w:sz w:val="24"/>
          <w:szCs w:val="24"/>
        </w:rPr>
        <w:t>j</w:t>
      </w:r>
      <w:r w:rsidRPr="001C7807">
        <w:rPr>
          <w:rFonts w:ascii="Calibri" w:hAnsi="Calibri" w:cs="Calibri"/>
          <w:sz w:val="24"/>
          <w:szCs w:val="24"/>
        </w:rPr>
        <w:t xml:space="preserve">ešten 2016 u kategoriju </w:t>
      </w:r>
      <w:proofErr w:type="gramStart"/>
      <w:r w:rsidRPr="001C7807">
        <w:rPr>
          <w:rFonts w:ascii="Calibri" w:hAnsi="Calibri" w:cs="Calibri"/>
          <w:sz w:val="24"/>
          <w:szCs w:val="24"/>
        </w:rPr>
        <w:t>od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najvećeg prioriteta kri</w:t>
      </w:r>
      <w:r w:rsidR="009852AD" w:rsidRPr="001C7807">
        <w:rPr>
          <w:rFonts w:ascii="Calibri" w:hAnsi="Calibri" w:cs="Calibri"/>
          <w:sz w:val="24"/>
          <w:szCs w:val="24"/>
        </w:rPr>
        <w:t>tično važnih antimikrobiala. Stoga ova dvije klase</w:t>
      </w:r>
      <w:r w:rsidRPr="001C7807">
        <w:rPr>
          <w:rFonts w:ascii="Calibri" w:hAnsi="Calibri" w:cs="Calibri"/>
          <w:sz w:val="24"/>
          <w:szCs w:val="24"/>
        </w:rPr>
        <w:t xml:space="preserve"> i kolistin treba da se koriste u skladu </w:t>
      </w:r>
      <w:proofErr w:type="gramStart"/>
      <w:r w:rsidRPr="001C7807">
        <w:rPr>
          <w:rFonts w:ascii="Calibri" w:hAnsi="Calibri" w:cs="Calibri"/>
          <w:sz w:val="24"/>
          <w:szCs w:val="24"/>
        </w:rPr>
        <w:t>sa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sledećim preporukama: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• Ne treba koristiti kao preventivni tretman koji se primenjuje </w:t>
      </w:r>
      <w:proofErr w:type="gramStart"/>
      <w:r w:rsidRPr="001C7807">
        <w:rPr>
          <w:rFonts w:ascii="Calibri" w:hAnsi="Calibri" w:cs="Calibri"/>
          <w:sz w:val="24"/>
          <w:szCs w:val="24"/>
        </w:rPr>
        <w:t>na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</w:t>
      </w:r>
      <w:r w:rsidR="001E3F67" w:rsidRPr="001C7807">
        <w:rPr>
          <w:rFonts w:ascii="Calibri" w:hAnsi="Calibri" w:cs="Calibri"/>
          <w:sz w:val="24"/>
          <w:szCs w:val="24"/>
        </w:rPr>
        <w:t>hranu</w:t>
      </w:r>
      <w:r w:rsidRPr="001C7807">
        <w:rPr>
          <w:rFonts w:ascii="Calibri" w:hAnsi="Calibri" w:cs="Calibri"/>
          <w:sz w:val="24"/>
          <w:szCs w:val="24"/>
        </w:rPr>
        <w:t xml:space="preserve"> ili vodu u nedostatku kliničkih znakova u životinjama koje se l</w:t>
      </w:r>
      <w:r w:rsidR="00EE220C" w:rsidRPr="001C7807">
        <w:rPr>
          <w:rFonts w:ascii="Calibri" w:hAnsi="Calibri" w:cs="Calibri"/>
          <w:sz w:val="24"/>
          <w:szCs w:val="24"/>
        </w:rPr>
        <w:t>ij</w:t>
      </w:r>
      <w:r w:rsidRPr="001C7807">
        <w:rPr>
          <w:rFonts w:ascii="Calibri" w:hAnsi="Calibri" w:cs="Calibri"/>
          <w:sz w:val="24"/>
          <w:szCs w:val="24"/>
        </w:rPr>
        <w:t xml:space="preserve">eče;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• Da se ne koristi kao tretman prvog reda ukoliko se ne može opravdati, kada se koristi kao tretman drugog reda, treba da bude zasnovan </w:t>
      </w:r>
      <w:proofErr w:type="gramStart"/>
      <w:r w:rsidRPr="001C7807">
        <w:rPr>
          <w:rFonts w:ascii="Calibri" w:hAnsi="Calibri" w:cs="Calibri"/>
          <w:sz w:val="24"/>
          <w:szCs w:val="24"/>
        </w:rPr>
        <w:t>na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rezult</w:t>
      </w:r>
      <w:r w:rsidR="00EE220C" w:rsidRPr="001C7807">
        <w:rPr>
          <w:rFonts w:ascii="Calibri" w:hAnsi="Calibri" w:cs="Calibri"/>
          <w:sz w:val="24"/>
          <w:szCs w:val="24"/>
        </w:rPr>
        <w:t xml:space="preserve">atima bakterioloških testova;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• Upotreba dodatne </w:t>
      </w:r>
      <w:r w:rsidR="004252CB" w:rsidRPr="001C7807">
        <w:rPr>
          <w:rFonts w:ascii="Calibri" w:hAnsi="Calibri" w:cs="Calibri"/>
          <w:sz w:val="24"/>
          <w:szCs w:val="24"/>
        </w:rPr>
        <w:t>oznake</w:t>
      </w:r>
      <w:r w:rsidRPr="001C7807">
        <w:rPr>
          <w:rFonts w:ascii="Calibri" w:hAnsi="Calibri" w:cs="Calibri"/>
          <w:sz w:val="24"/>
          <w:szCs w:val="24"/>
        </w:rPr>
        <w:t xml:space="preserve">/isključivanja </w:t>
      </w:r>
      <w:r w:rsidR="004252CB" w:rsidRPr="001C7807">
        <w:rPr>
          <w:rFonts w:ascii="Calibri" w:hAnsi="Calibri" w:cs="Calibri"/>
          <w:sz w:val="24"/>
          <w:szCs w:val="24"/>
        </w:rPr>
        <w:t>oznake</w:t>
      </w:r>
      <w:r w:rsidRPr="001C7807">
        <w:rPr>
          <w:rFonts w:ascii="Calibri" w:hAnsi="Calibri" w:cs="Calibri"/>
          <w:sz w:val="24"/>
          <w:szCs w:val="24"/>
        </w:rPr>
        <w:t xml:space="preserve"> bi trebalo da bude ograničena i rezervisana za instance u kojima nisu dostupne alternative. Takva upotreba bi trebalo da bude u saglasnosti </w:t>
      </w:r>
      <w:proofErr w:type="gramStart"/>
      <w:r w:rsidRPr="001C7807">
        <w:rPr>
          <w:rFonts w:ascii="Calibri" w:hAnsi="Calibri" w:cs="Calibri"/>
          <w:sz w:val="24"/>
          <w:szCs w:val="24"/>
        </w:rPr>
        <w:t>sa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nacionalnim zakonodavstvom na snazi; I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• Hitno zabranjuju njihovu upotrebu kao promotori </w:t>
      </w:r>
      <w:proofErr w:type="gramStart"/>
      <w:r w:rsidRPr="001C7807">
        <w:rPr>
          <w:rFonts w:ascii="Calibri" w:hAnsi="Calibri" w:cs="Calibri"/>
          <w:sz w:val="24"/>
          <w:szCs w:val="24"/>
        </w:rPr>
        <w:t>rasta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. </w:t>
      </w:r>
    </w:p>
    <w:p w:rsidR="002D0AD9" w:rsidRPr="001C7807" w:rsidRDefault="00C65B38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>Klase</w:t>
      </w:r>
      <w:r w:rsidR="002D0AD9" w:rsidRPr="001C7807">
        <w:rPr>
          <w:rFonts w:ascii="Calibri" w:hAnsi="Calibri" w:cs="Calibri"/>
          <w:sz w:val="24"/>
          <w:szCs w:val="24"/>
        </w:rPr>
        <w:t xml:space="preserve"> u kategoriji </w:t>
      </w:r>
      <w:proofErr w:type="gramStart"/>
      <w:r w:rsidR="002D0AD9" w:rsidRPr="001C7807">
        <w:rPr>
          <w:rFonts w:ascii="Calibri" w:hAnsi="Calibri" w:cs="Calibri"/>
          <w:sz w:val="24"/>
          <w:szCs w:val="24"/>
        </w:rPr>
        <w:t>od</w:t>
      </w:r>
      <w:proofErr w:type="gramEnd"/>
      <w:r w:rsidR="002D0AD9" w:rsidRPr="001C7807">
        <w:rPr>
          <w:rFonts w:ascii="Calibri" w:hAnsi="Calibri" w:cs="Calibri"/>
          <w:sz w:val="24"/>
          <w:szCs w:val="24"/>
        </w:rPr>
        <w:t xml:space="preserve"> najvećeg prioritet</w:t>
      </w:r>
      <w:r w:rsidRPr="001C7807">
        <w:rPr>
          <w:rFonts w:ascii="Calibri" w:hAnsi="Calibri" w:cs="Calibri"/>
          <w:sz w:val="24"/>
          <w:szCs w:val="24"/>
        </w:rPr>
        <w:t>a kritično važni a</w:t>
      </w:r>
      <w:r w:rsidR="002D0AD9" w:rsidRPr="001C7807">
        <w:rPr>
          <w:rFonts w:ascii="Calibri" w:hAnsi="Calibri" w:cs="Calibri"/>
          <w:sz w:val="24"/>
          <w:szCs w:val="24"/>
        </w:rPr>
        <w:t>ntimicrobioti trebalo bi da budu najviši prioriteti za zemlje da se koriste antimikrobijalne</w:t>
      </w:r>
      <w:r w:rsidRPr="001C7807">
        <w:rPr>
          <w:rFonts w:ascii="Calibri" w:hAnsi="Calibri" w:cs="Calibri"/>
          <w:sz w:val="24"/>
          <w:szCs w:val="24"/>
        </w:rPr>
        <w:t>sredstva</w:t>
      </w:r>
      <w:r w:rsidR="002D0AD9" w:rsidRPr="001C7807">
        <w:rPr>
          <w:rFonts w:ascii="Calibri" w:hAnsi="Calibri" w:cs="Calibri"/>
          <w:sz w:val="24"/>
          <w:szCs w:val="24"/>
        </w:rPr>
        <w:t xml:space="preserve"> kao promotori rasta.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>O</w:t>
      </w:r>
      <w:r w:rsidR="00B90E84" w:rsidRPr="001C7807">
        <w:rPr>
          <w:rFonts w:ascii="Calibri" w:hAnsi="Calibri" w:cs="Calibri"/>
          <w:sz w:val="24"/>
          <w:szCs w:val="24"/>
        </w:rPr>
        <w:t>IE lista antimikrobnih sredstava v</w:t>
      </w:r>
      <w:r w:rsidRPr="001C7807">
        <w:rPr>
          <w:rFonts w:ascii="Calibri" w:hAnsi="Calibri" w:cs="Calibri"/>
          <w:sz w:val="24"/>
          <w:szCs w:val="24"/>
        </w:rPr>
        <w:t xml:space="preserve">eterinarskog značaja bazira se </w:t>
      </w:r>
      <w:proofErr w:type="gramStart"/>
      <w:r w:rsidRPr="001C7807">
        <w:rPr>
          <w:rFonts w:ascii="Calibri" w:hAnsi="Calibri" w:cs="Calibri"/>
          <w:sz w:val="24"/>
          <w:szCs w:val="24"/>
        </w:rPr>
        <w:t>na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ekspertskom naučnom mišljenju i redovno će se ažurirati kada nove informacije postanu dostupne. </w:t>
      </w:r>
    </w:p>
    <w:p w:rsidR="002D0AD9" w:rsidRPr="001C7807" w:rsidRDefault="00B90E84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Antimikrobne klase </w:t>
      </w:r>
      <w:r w:rsidR="002D0AD9" w:rsidRPr="001C7807">
        <w:rPr>
          <w:rFonts w:ascii="Calibri" w:hAnsi="Calibri" w:cs="Calibri"/>
          <w:sz w:val="24"/>
          <w:szCs w:val="24"/>
        </w:rPr>
        <w:t>/pod</w:t>
      </w:r>
      <w:r w:rsidRPr="001C7807">
        <w:rPr>
          <w:rFonts w:ascii="Calibri" w:hAnsi="Calibri" w:cs="Calibri"/>
          <w:sz w:val="24"/>
          <w:szCs w:val="24"/>
        </w:rPr>
        <w:t>klase</w:t>
      </w:r>
      <w:r w:rsidR="002D0AD9" w:rsidRPr="001C7807">
        <w:rPr>
          <w:rFonts w:ascii="Calibri" w:hAnsi="Calibri" w:cs="Calibri"/>
          <w:sz w:val="24"/>
          <w:szCs w:val="24"/>
        </w:rPr>
        <w:t xml:space="preserve"> koji se koriste samo u ljudskoj medicini nisu uključeni u ovu OIE listu. Priznavanjem potreba da se očuva efikasnost antimikrobnih agenata u ljudskoj medicini, </w:t>
      </w:r>
      <w:r w:rsidR="002D0AD9" w:rsidRPr="001C7807">
        <w:rPr>
          <w:rFonts w:ascii="Calibri" w:hAnsi="Calibri" w:cs="Calibri"/>
          <w:sz w:val="24"/>
          <w:szCs w:val="24"/>
        </w:rPr>
        <w:lastRenderedPageBreak/>
        <w:t xml:space="preserve">pažljivo razmatranje treba da se pruži u vezi </w:t>
      </w:r>
      <w:proofErr w:type="gramStart"/>
      <w:r w:rsidR="002D0AD9" w:rsidRPr="001C7807">
        <w:rPr>
          <w:rFonts w:ascii="Calibri" w:hAnsi="Calibri" w:cs="Calibri"/>
          <w:sz w:val="24"/>
          <w:szCs w:val="24"/>
        </w:rPr>
        <w:t>sa</w:t>
      </w:r>
      <w:proofErr w:type="gramEnd"/>
      <w:r w:rsidR="002D0AD9" w:rsidRPr="001C7807">
        <w:rPr>
          <w:rFonts w:ascii="Calibri" w:hAnsi="Calibri" w:cs="Calibri"/>
          <w:sz w:val="24"/>
          <w:szCs w:val="24"/>
        </w:rPr>
        <w:t xml:space="preserve"> njihovom potencijalnom upotrebom (uključujući upotrebu dodatne </w:t>
      </w:r>
      <w:r w:rsidRPr="001C7807">
        <w:rPr>
          <w:rFonts w:ascii="Calibri" w:hAnsi="Calibri" w:cs="Calibri"/>
          <w:sz w:val="24"/>
          <w:szCs w:val="24"/>
        </w:rPr>
        <w:t>oznake</w:t>
      </w:r>
      <w:r w:rsidR="002D0AD9" w:rsidRPr="001C7807">
        <w:rPr>
          <w:rFonts w:ascii="Calibri" w:hAnsi="Calibri" w:cs="Calibri"/>
          <w:sz w:val="24"/>
          <w:szCs w:val="24"/>
        </w:rPr>
        <w:t xml:space="preserve">)/autorizacije u životinjama.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b/>
          <w:bCs/>
          <w:sz w:val="24"/>
          <w:szCs w:val="24"/>
        </w:rPr>
        <w:t xml:space="preserve">Skraćenice: </w:t>
      </w:r>
    </w:p>
    <w:p w:rsidR="001E3F67" w:rsidRPr="001C7807" w:rsidRDefault="005F4092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b/>
          <w:sz w:val="24"/>
          <w:szCs w:val="24"/>
        </w:rPr>
        <w:t>Nazivi</w:t>
      </w:r>
      <w:r w:rsidRPr="001C7807">
        <w:rPr>
          <w:rFonts w:ascii="Calibri" w:hAnsi="Calibri" w:cs="Calibri"/>
          <w:sz w:val="24"/>
          <w:szCs w:val="24"/>
        </w:rPr>
        <w:t xml:space="preserve"> životinjskih vrsta kod kojih se </w:t>
      </w:r>
      <w:proofErr w:type="gramStart"/>
      <w:r w:rsidRPr="001C7807">
        <w:rPr>
          <w:rFonts w:ascii="Calibri" w:hAnsi="Calibri" w:cs="Calibri"/>
          <w:sz w:val="24"/>
          <w:szCs w:val="24"/>
        </w:rPr>
        <w:t>koriste  antimikrobna</w:t>
      </w:r>
      <w:proofErr w:type="gramEnd"/>
      <w:r w:rsidRPr="001C7807">
        <w:rPr>
          <w:rFonts w:ascii="Calibri" w:hAnsi="Calibri" w:cs="Calibri"/>
          <w:sz w:val="24"/>
          <w:szCs w:val="24"/>
        </w:rPr>
        <w:t xml:space="preserve">  sredstva su skraćena kako slijedi: 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657225"/>
                <wp:effectExtent l="0" t="0" r="0" b="0"/>
                <wp:wrapSquare wrapText="bothSides"/>
                <wp:docPr id="7" name="Rectangle 7" descr="http://www.translatoruser.net/A_OIE_List_antimicrobials_July2019%20pdf_files/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1FA26" id="Rectangle 7" o:spid="_x0000_s1026" alt="http://www.translatoruser.net/A_OIE_List_antimicrobials_July2019%20pdf_files/image003.gif" style="position:absolute;margin-left:0;margin-top:0;width:.75pt;height:51.7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1C7807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390525"/>
                <wp:effectExtent l="0" t="0" r="0" b="0"/>
                <wp:wrapSquare wrapText="bothSides"/>
                <wp:docPr id="6" name="Rectangle 6" descr="http://www.translatoruser.net/A_OIE_List_antimicrobials_July2019%20pdf_files/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5468A" id="Rectangle 6" o:spid="_x0000_s1026" alt="http://www.translatoruser.net/A_OIE_List_antimicrobials_July2019%20pdf_files/image004.gif" style="position:absolute;margin-left:0;margin-top:0;width:.75pt;height:30.75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1C7807">
        <w:rPr>
          <w:rFonts w:ascii="Calibri" w:hAnsi="Calibri" w:cs="Calibri"/>
          <w:sz w:val="24"/>
          <w:szCs w:val="24"/>
        </w:rPr>
        <w:t xml:space="preserve">AVI: ptičiji </w:t>
      </w:r>
      <w:r w:rsidR="005F4092" w:rsidRPr="001C7807">
        <w:rPr>
          <w:rFonts w:ascii="Calibri" w:hAnsi="Calibri" w:cs="Calibri"/>
          <w:sz w:val="24"/>
          <w:szCs w:val="24"/>
        </w:rPr>
        <w:t xml:space="preserve">        </w:t>
      </w:r>
      <w:r w:rsidRPr="001C7807">
        <w:rPr>
          <w:rFonts w:ascii="Calibri" w:hAnsi="Calibri" w:cs="Calibri"/>
          <w:sz w:val="24"/>
          <w:szCs w:val="24"/>
        </w:rPr>
        <w:t xml:space="preserve">EQU: </w:t>
      </w:r>
      <w:r w:rsidR="005F4092" w:rsidRPr="001C7807">
        <w:rPr>
          <w:rFonts w:ascii="Calibri" w:hAnsi="Calibri" w:cs="Calibri"/>
          <w:sz w:val="24"/>
          <w:szCs w:val="24"/>
        </w:rPr>
        <w:t>konji</w:t>
      </w:r>
      <w:r w:rsidRPr="001C7807">
        <w:rPr>
          <w:rFonts w:ascii="Calibri" w:hAnsi="Calibri" w:cs="Calibri"/>
          <w:sz w:val="24"/>
          <w:szCs w:val="24"/>
        </w:rPr>
        <w:t xml:space="preserve">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API: pčela </w:t>
      </w:r>
      <w:r w:rsidR="005F4092" w:rsidRPr="001C7807">
        <w:rPr>
          <w:rFonts w:ascii="Calibri" w:hAnsi="Calibri" w:cs="Calibri"/>
          <w:sz w:val="24"/>
          <w:szCs w:val="24"/>
        </w:rPr>
        <w:t xml:space="preserve">         </w:t>
      </w:r>
      <w:r w:rsidRPr="001C7807">
        <w:rPr>
          <w:rFonts w:ascii="Calibri" w:hAnsi="Calibri" w:cs="Calibri"/>
          <w:sz w:val="24"/>
          <w:szCs w:val="24"/>
        </w:rPr>
        <w:t xml:space="preserve">LEP: zec 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BOV: </w:t>
      </w:r>
      <w:r w:rsidR="005F4092" w:rsidRPr="001C7807">
        <w:rPr>
          <w:rFonts w:ascii="Calibri" w:hAnsi="Calibri" w:cs="Calibri"/>
          <w:sz w:val="24"/>
          <w:szCs w:val="24"/>
        </w:rPr>
        <w:t>goveda</w:t>
      </w:r>
      <w:r w:rsidRPr="001C7807">
        <w:rPr>
          <w:rFonts w:ascii="Calibri" w:hAnsi="Calibri" w:cs="Calibri"/>
          <w:sz w:val="24"/>
          <w:szCs w:val="24"/>
        </w:rPr>
        <w:t xml:space="preserve"> </w:t>
      </w:r>
      <w:r w:rsidR="005F4092" w:rsidRPr="001C7807">
        <w:rPr>
          <w:rFonts w:ascii="Calibri" w:hAnsi="Calibri" w:cs="Calibri"/>
          <w:sz w:val="24"/>
          <w:szCs w:val="24"/>
        </w:rPr>
        <w:t xml:space="preserve">    </w:t>
      </w:r>
      <w:r w:rsidRPr="001C7807">
        <w:rPr>
          <w:rFonts w:ascii="Calibri" w:hAnsi="Calibri" w:cs="Calibri"/>
          <w:sz w:val="24"/>
          <w:szCs w:val="24"/>
        </w:rPr>
        <w:t xml:space="preserve">OVI: </w:t>
      </w:r>
      <w:r w:rsidR="005F4092" w:rsidRPr="001C7807">
        <w:rPr>
          <w:rFonts w:ascii="Calibri" w:hAnsi="Calibri" w:cs="Calibri"/>
          <w:sz w:val="24"/>
          <w:szCs w:val="24"/>
        </w:rPr>
        <w:t>ovce</w:t>
      </w:r>
      <w:r w:rsidRPr="001C7807">
        <w:rPr>
          <w:rFonts w:ascii="Calibri" w:hAnsi="Calibri" w:cs="Calibri"/>
          <w:sz w:val="24"/>
          <w:szCs w:val="24"/>
        </w:rPr>
        <w:t xml:space="preserve"> </w:t>
      </w:r>
    </w:p>
    <w:p w:rsidR="00241732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CAP: ribe </w:t>
      </w:r>
      <w:r w:rsidR="00241732">
        <w:rPr>
          <w:rFonts w:ascii="Calibri" w:hAnsi="Calibri" w:cs="Calibri"/>
          <w:sz w:val="24"/>
          <w:szCs w:val="24"/>
        </w:rPr>
        <w:t xml:space="preserve">          </w:t>
      </w:r>
      <w:r w:rsidR="00241732" w:rsidRPr="001C7807">
        <w:rPr>
          <w:rFonts w:ascii="Calibri" w:hAnsi="Calibri" w:cs="Calibri"/>
          <w:sz w:val="24"/>
          <w:szCs w:val="24"/>
        </w:rPr>
        <w:t>SUI: svinja</w:t>
      </w:r>
    </w:p>
    <w:p w:rsidR="002D0AD9" w:rsidRPr="001C7807" w:rsidRDefault="002D0AD9" w:rsidP="001C7807">
      <w:pPr>
        <w:jc w:val="both"/>
        <w:rPr>
          <w:rFonts w:ascii="Calibri" w:hAnsi="Calibri" w:cs="Calibri"/>
          <w:sz w:val="24"/>
          <w:szCs w:val="24"/>
        </w:rPr>
      </w:pPr>
      <w:r w:rsidRPr="001C7807">
        <w:rPr>
          <w:rFonts w:ascii="Calibri" w:hAnsi="Calibri" w:cs="Calibri"/>
          <w:sz w:val="24"/>
          <w:szCs w:val="24"/>
        </w:rPr>
        <w:t xml:space="preserve">CAM: Deva </w:t>
      </w:r>
    </w:p>
    <w:p w:rsidR="005F4092" w:rsidRPr="001C7807" w:rsidRDefault="00F7069C" w:rsidP="001C7807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VCIA</w:t>
      </w:r>
      <w:proofErr w:type="gramStart"/>
      <w:r>
        <w:rPr>
          <w:rFonts w:ascii="Calibri" w:hAnsi="Calibri" w:cs="Calibri"/>
          <w:b/>
          <w:sz w:val="24"/>
          <w:szCs w:val="24"/>
        </w:rPr>
        <w:t>:Veterinarsko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k</w:t>
      </w:r>
      <w:r w:rsidR="005F4092" w:rsidRPr="001C7807">
        <w:rPr>
          <w:rFonts w:ascii="Calibri" w:hAnsi="Calibri" w:cs="Calibri"/>
          <w:b/>
          <w:sz w:val="24"/>
          <w:szCs w:val="24"/>
        </w:rPr>
        <w:t xml:space="preserve">ritično značajna  antimikrobna sredstva </w:t>
      </w:r>
    </w:p>
    <w:p w:rsidR="005F4092" w:rsidRPr="001C7807" w:rsidRDefault="00F7069C" w:rsidP="001C7807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VHIA: </w:t>
      </w:r>
      <w:proofErr w:type="gramStart"/>
      <w:r>
        <w:rPr>
          <w:rFonts w:ascii="Calibri" w:hAnsi="Calibri" w:cs="Calibri"/>
          <w:b/>
          <w:sz w:val="24"/>
          <w:szCs w:val="24"/>
        </w:rPr>
        <w:t>Od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Veterinarsko v</w:t>
      </w:r>
      <w:r w:rsidR="005F4092" w:rsidRPr="001C7807">
        <w:rPr>
          <w:rFonts w:ascii="Calibri" w:hAnsi="Calibri" w:cs="Calibri"/>
          <w:b/>
          <w:sz w:val="24"/>
          <w:szCs w:val="24"/>
        </w:rPr>
        <w:t xml:space="preserve">elikog značaja antimikrobna sredstva   </w:t>
      </w:r>
    </w:p>
    <w:p w:rsidR="005F4092" w:rsidRPr="001C7807" w:rsidRDefault="00F7069C" w:rsidP="001C7807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VIA: Veterinarsko z</w:t>
      </w:r>
      <w:bookmarkStart w:id="1" w:name="_GoBack"/>
      <w:bookmarkEnd w:id="1"/>
      <w:r w:rsidR="005F4092" w:rsidRPr="001C7807">
        <w:rPr>
          <w:rFonts w:ascii="Calibri" w:hAnsi="Calibri" w:cs="Calibri"/>
          <w:b/>
          <w:sz w:val="24"/>
          <w:szCs w:val="24"/>
        </w:rPr>
        <w:t>načajna antimikrobna sredstva</w:t>
      </w:r>
    </w:p>
    <w:p w:rsidR="00E45EEA" w:rsidRPr="00E45EEA" w:rsidRDefault="00E45EEA" w:rsidP="00E45EEA">
      <w:pPr>
        <w:rPr>
          <w:rFonts w:ascii="Calibri" w:hAnsi="Calibri" w:cs="Calibri"/>
          <w:b/>
          <w:bCs/>
          <w:sz w:val="24"/>
          <w:szCs w:val="24"/>
        </w:rPr>
      </w:pPr>
      <w:r w:rsidRPr="00E45EEA">
        <w:rPr>
          <w:rFonts w:ascii="Calibri" w:hAnsi="Calibri" w:cs="Calibri"/>
          <w:b/>
          <w:bCs/>
          <w:sz w:val="24"/>
          <w:szCs w:val="24"/>
        </w:rPr>
        <w:t xml:space="preserve">KATEGORIZACIJA ANTIMIKROBNIH SREDSTAVA OD VETERINARSKOG </w:t>
      </w:r>
      <w:proofErr w:type="gramStart"/>
      <w:r w:rsidRPr="00E45EEA">
        <w:rPr>
          <w:rFonts w:ascii="Calibri" w:hAnsi="Calibri" w:cs="Calibri"/>
          <w:b/>
          <w:bCs/>
          <w:sz w:val="24"/>
          <w:szCs w:val="24"/>
        </w:rPr>
        <w:t>ZNAČAJA  ZA</w:t>
      </w:r>
      <w:proofErr w:type="gramEnd"/>
      <w:r w:rsidRPr="00E45EEA">
        <w:rPr>
          <w:rFonts w:ascii="Calibri" w:hAnsi="Calibri" w:cs="Calibri"/>
          <w:b/>
          <w:bCs/>
          <w:sz w:val="24"/>
          <w:szCs w:val="24"/>
        </w:rPr>
        <w:t xml:space="preserve"> ŽIVOTINJE KOJE  PROIZVODE HRANU  </w:t>
      </w:r>
    </w:p>
    <w:p w:rsidR="002D0AD9" w:rsidRPr="002D0AD9" w:rsidRDefault="002D0AD9" w:rsidP="002D0AD9"/>
    <w:tbl>
      <w:tblPr>
        <w:tblW w:w="9602" w:type="dxa"/>
        <w:tblInd w:w="-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1963"/>
        <w:gridCol w:w="2997"/>
        <w:gridCol w:w="621"/>
        <w:gridCol w:w="643"/>
        <w:gridCol w:w="712"/>
      </w:tblGrid>
      <w:tr w:rsidR="002D0AD9" w:rsidRPr="002D0AD9" w:rsidTr="00C059EE">
        <w:trPr>
          <w:trHeight w:val="749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ANTIMIKROBIJALNE AGENTE </w:t>
            </w:r>
          </w:p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(KLASA, PODKLASA, SUPSTANCA) 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Vrsta </w:t>
            </w:r>
          </w:p>
        </w:tc>
        <w:tc>
          <w:tcPr>
            <w:tcW w:w="2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Određene komentare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VCIA 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VHIA 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center"/>
            <w:hideMark/>
          </w:tcPr>
          <w:p w:rsidR="002D0AD9" w:rsidRPr="0099117D" w:rsidRDefault="00AE3168" w:rsidP="002D0AD9">
            <w:pPr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>VIA</w:t>
            </w:r>
            <w:r w:rsidR="002D0AD9" w:rsidRPr="0099117D">
              <w:rPr>
                <w:b/>
                <w:bCs/>
                <w:color w:val="7030A0"/>
              </w:rPr>
              <w:t xml:space="preserve"> </w:t>
            </w:r>
          </w:p>
        </w:tc>
      </w:tr>
      <w:tr w:rsidR="002D0AD9" w:rsidRPr="002D0AD9" w:rsidTr="00BC5CF1">
        <w:trPr>
          <w:trHeight w:val="60"/>
        </w:trPr>
        <w:tc>
          <w:tcPr>
            <w:tcW w:w="2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AMINOCOUMARIN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BC5CF1">
            <w:pPr>
              <w:jc w:val="center"/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C059EE">
        <w:trPr>
          <w:trHeight w:val="634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Novobiocin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BF16CC" w:rsidP="002D0AD9">
            <w:r>
              <w:t>BOV, CAP, OVI, PIS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BF16CC" w:rsidP="004752D2">
            <w:r w:rsidRPr="002D0AD9">
              <w:t>Novobiocin se koristi u lokalnom tretmanu</w:t>
            </w:r>
            <w:r>
              <w:t xml:space="preserve"> </w:t>
            </w:r>
            <w:r w:rsidR="00BC5CF1">
              <w:t xml:space="preserve">mastitisa i u septikemijama </w:t>
            </w:r>
            <w:proofErr w:type="gramStart"/>
            <w:r w:rsidR="00BC5CF1">
              <w:t>kod  riba</w:t>
            </w:r>
            <w:proofErr w:type="gramEnd"/>
            <w:r w:rsidR="00BC5CF1">
              <w:t xml:space="preserve">. </w:t>
            </w:r>
            <w:r w:rsidR="00BC5CF1" w:rsidRPr="00AE3168">
              <w:rPr>
                <w:b/>
              </w:rPr>
              <w:t>O</w:t>
            </w:r>
            <w:r w:rsidR="002D0AD9" w:rsidRPr="00AE3168">
              <w:rPr>
                <w:b/>
              </w:rPr>
              <w:t xml:space="preserve">va </w:t>
            </w:r>
            <w:r w:rsidR="00BC5CF1" w:rsidRPr="00AE3168">
              <w:rPr>
                <w:b/>
              </w:rPr>
              <w:t>klasa se trenutno koristi samo kod životinja.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</w:tr>
      <w:tr w:rsidR="002D0AD9" w:rsidRPr="002D0AD9" w:rsidTr="00C059EE">
        <w:trPr>
          <w:trHeight w:val="718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>AMINOCYCLITOL</w:t>
            </w:r>
            <w:r w:rsidRPr="002D0AD9">
              <w:t xml:space="preserve"> </w:t>
            </w:r>
          </w:p>
          <w:p w:rsidR="002D0AD9" w:rsidRPr="002D0AD9" w:rsidRDefault="002D0AD9" w:rsidP="002D0AD9">
            <w:r w:rsidRPr="002D0AD9">
              <w:t xml:space="preserve">Spectinomycin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  <w:p w:rsidR="002D0AD9" w:rsidRPr="002D0AD9" w:rsidRDefault="002D0AD9" w:rsidP="004F302D">
            <w:pPr>
              <w:jc w:val="both"/>
            </w:pPr>
            <w:r w:rsidRPr="002D0AD9">
              <w:t>AVI, BOV, CAP, EQU, LEP</w:t>
            </w:r>
            <w:r w:rsidR="004F302D">
              <w:t xml:space="preserve">, OVI, </w:t>
            </w:r>
            <w:r w:rsidR="00966A62">
              <w:t>PIS</w:t>
            </w:r>
            <w:r w:rsidRPr="002D0AD9">
              <w:t xml:space="preserve">, SUI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  <w:p w:rsidR="002D0AD9" w:rsidRPr="002D0AD9" w:rsidRDefault="00E247D7" w:rsidP="004752D2">
            <w:pPr>
              <w:jc w:val="both"/>
            </w:pPr>
            <w:r>
              <w:t>Koristi se kod r</w:t>
            </w:r>
            <w:r w:rsidR="002D0AD9" w:rsidRPr="002D0AD9">
              <w:t xml:space="preserve">espiratorne infekcije u goveda i </w:t>
            </w:r>
            <w:proofErr w:type="gramStart"/>
            <w:r>
              <w:t>crijevnim  infekcijama</w:t>
            </w:r>
            <w:proofErr w:type="gramEnd"/>
            <w:r>
              <w:t xml:space="preserve"> kod</w:t>
            </w:r>
            <w:r w:rsidR="002D0AD9" w:rsidRPr="002D0AD9">
              <w:t xml:space="preserve"> više vrsta </w:t>
            </w:r>
            <w:r>
              <w:t>životinja.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  <w:p w:rsidR="002D0AD9" w:rsidRPr="002D0AD9" w:rsidRDefault="002D0AD9" w:rsidP="002D0AD9">
            <w:r w:rsidRPr="002D0AD9">
              <w:t xml:space="preserve">X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BF16CC">
        <w:trPr>
          <w:trHeight w:val="2590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150A5" w:rsidP="002D0AD9">
            <w:r w:rsidRPr="002150A5">
              <w:rPr>
                <w:rFonts w:cstheme="minorHAnsi"/>
                <w:b/>
                <w:bCs/>
                <w:color w:val="000000"/>
              </w:rPr>
              <w:lastRenderedPageBreak/>
              <w:t xml:space="preserve">AMINOGLYCOSIDES </w:t>
            </w:r>
            <w:r w:rsidR="002D0AD9" w:rsidRPr="002D0AD9">
              <w:t xml:space="preserve">Dihidrostreptomycin </w:t>
            </w:r>
          </w:p>
          <w:p w:rsidR="005B6F31" w:rsidRDefault="005B6F31" w:rsidP="002D0AD9"/>
          <w:p w:rsidR="002D0AD9" w:rsidRPr="002D0AD9" w:rsidRDefault="002D0AD9" w:rsidP="002D0AD9">
            <w:r w:rsidRPr="002D0AD9">
              <w:t xml:space="preserve">Streptomycin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5B6F31" w:rsidRDefault="005B6F31" w:rsidP="002D0AD9">
            <w:r>
              <w:t xml:space="preserve">  </w:t>
            </w:r>
            <w:r w:rsidR="002D0AD9" w:rsidRPr="002D0AD9">
              <w:t>AVI</w:t>
            </w:r>
            <w:r>
              <w:t xml:space="preserve">, BOV, CAP, EQU, LEP, OVI, SUI </w:t>
            </w:r>
          </w:p>
          <w:p w:rsidR="005B6F31" w:rsidRDefault="005B6F31" w:rsidP="002D0AD9"/>
          <w:p w:rsidR="002D0AD9" w:rsidRPr="002D0AD9" w:rsidRDefault="005B6F31" w:rsidP="002D0AD9">
            <w:r>
              <w:t>API, AVI, BOV, CAP, EQU, LEP, OVI,PIS</w:t>
            </w:r>
            <w:r w:rsidR="002D0AD9" w:rsidRPr="002D0AD9">
              <w:t xml:space="preserve">, SUI </w:t>
            </w:r>
          </w:p>
        </w:tc>
        <w:tc>
          <w:tcPr>
            <w:tcW w:w="2997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BF16CC" w:rsidRDefault="00BF16CC" w:rsidP="004752D2">
            <w:pPr>
              <w:jc w:val="both"/>
            </w:pPr>
            <w:r>
              <w:t xml:space="preserve">Širok spektar primjene i priroda bolesti svrstavaju aminoglikozide u klasu od izuzetnog značaja za veterinarsku medicinu.  </w:t>
            </w:r>
          </w:p>
          <w:p w:rsidR="00BF16CC" w:rsidRDefault="00BF16CC" w:rsidP="004752D2">
            <w:pPr>
              <w:jc w:val="both"/>
            </w:pPr>
            <w:r>
              <w:t xml:space="preserve"> </w:t>
            </w:r>
          </w:p>
          <w:p w:rsidR="00BF16CC" w:rsidRDefault="00BF16CC" w:rsidP="004752D2">
            <w:pPr>
              <w:jc w:val="both"/>
            </w:pPr>
            <w:r>
              <w:t xml:space="preserve">Aminoglikozidi su od značaja </w:t>
            </w:r>
            <w:proofErr w:type="gramStart"/>
            <w:r>
              <w:t>kod  septikemija</w:t>
            </w:r>
            <w:proofErr w:type="gramEnd"/>
            <w:r>
              <w:t xml:space="preserve">, bolesti organa za varenje, respiratornih i urinarnih bolesti.  </w:t>
            </w:r>
          </w:p>
          <w:p w:rsidR="00BF16CC" w:rsidRPr="00BF4A66" w:rsidRDefault="00BF16CC" w:rsidP="004752D2">
            <w:pPr>
              <w:jc w:val="both"/>
              <w:rPr>
                <w:b/>
              </w:rPr>
            </w:pPr>
            <w:r w:rsidRPr="00BF4A66">
              <w:rPr>
                <w:b/>
              </w:rPr>
              <w:t xml:space="preserve">Gentamicin je indiciran za infekcije Pseudomonas aeruginosa sa nekoliko alternativa.  </w:t>
            </w:r>
          </w:p>
          <w:p w:rsidR="00BF16CC" w:rsidRDefault="00BF16CC" w:rsidP="004752D2">
            <w:pPr>
              <w:jc w:val="both"/>
            </w:pPr>
            <w:r>
              <w:t xml:space="preserve"> </w:t>
            </w:r>
          </w:p>
          <w:p w:rsidR="00BF16CC" w:rsidRDefault="00BF16CC" w:rsidP="004752D2">
            <w:pPr>
              <w:jc w:val="both"/>
            </w:pPr>
            <w:r w:rsidRPr="0051574B">
              <w:rPr>
                <w:b/>
              </w:rPr>
              <w:t>Apramycin i Fortimycin se trenutno koriste samo kod životinja</w:t>
            </w:r>
            <w:r>
              <w:t xml:space="preserve">. Na raspolaganju je malo ekonomske alternative. </w:t>
            </w:r>
          </w:p>
          <w:p w:rsidR="002D0AD9" w:rsidRPr="002D0AD9" w:rsidRDefault="00BF16CC" w:rsidP="004752D2">
            <w:pPr>
              <w:jc w:val="both"/>
            </w:pPr>
            <w:r>
              <w:t xml:space="preserve">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C059EE">
        <w:trPr>
          <w:trHeight w:val="2474"/>
        </w:trPr>
        <w:tc>
          <w:tcPr>
            <w:tcW w:w="266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966A62" w:rsidRPr="00966A62" w:rsidRDefault="00966A62" w:rsidP="00966A62">
            <w:pPr>
              <w:rPr>
                <w:rFonts w:cstheme="minorHAnsi"/>
                <w:b/>
                <w:bCs/>
                <w:color w:val="000000"/>
              </w:rPr>
            </w:pPr>
            <w:r w:rsidRPr="00966A62">
              <w:rPr>
                <w:rFonts w:cstheme="minorHAnsi"/>
                <w:b/>
                <w:bCs/>
                <w:color w:val="000000"/>
              </w:rPr>
              <w:t xml:space="preserve">AMINOGLYCOSIDES + 2 </w:t>
            </w:r>
          </w:p>
          <w:p w:rsidR="00966A62" w:rsidRPr="00BF4A66" w:rsidRDefault="00BF4A66" w:rsidP="00966A62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DEOXYSTREPTAMINE </w:t>
            </w:r>
            <w:r w:rsidR="00966A62" w:rsidRPr="00966A62">
              <w:rPr>
                <w:rFonts w:cstheme="minorHAnsi"/>
                <w:bCs/>
                <w:color w:val="000000"/>
              </w:rPr>
              <w:t xml:space="preserve">Amikacin </w:t>
            </w:r>
            <w:r w:rsidR="00966A62" w:rsidRPr="00966A62">
              <w:rPr>
                <w:rFonts w:cstheme="minorHAnsi"/>
                <w:bCs/>
                <w:color w:val="000000"/>
              </w:rPr>
              <w:tab/>
            </w:r>
          </w:p>
          <w:p w:rsidR="00966A62" w:rsidRPr="00966A62" w:rsidRDefault="00966A62" w:rsidP="00966A62">
            <w:pPr>
              <w:rPr>
                <w:rFonts w:cstheme="minorHAnsi"/>
                <w:bCs/>
                <w:color w:val="000000"/>
              </w:rPr>
            </w:pPr>
            <w:r w:rsidRPr="00966A62">
              <w:rPr>
                <w:rFonts w:cstheme="minorHAnsi"/>
                <w:bCs/>
                <w:color w:val="000000"/>
              </w:rPr>
              <w:t xml:space="preserve">Apramycin </w:t>
            </w:r>
          </w:p>
          <w:p w:rsidR="00BF4A66" w:rsidRDefault="00BF4A66" w:rsidP="00966A62">
            <w:pPr>
              <w:rPr>
                <w:rFonts w:cstheme="minorHAnsi"/>
                <w:bCs/>
                <w:color w:val="000000"/>
              </w:rPr>
            </w:pPr>
          </w:p>
          <w:p w:rsidR="00966A62" w:rsidRPr="00966A62" w:rsidRDefault="00966A62" w:rsidP="00966A62">
            <w:pPr>
              <w:rPr>
                <w:rFonts w:cstheme="minorHAnsi"/>
                <w:bCs/>
                <w:color w:val="000000"/>
              </w:rPr>
            </w:pPr>
            <w:r w:rsidRPr="00966A62">
              <w:rPr>
                <w:rFonts w:cstheme="minorHAnsi"/>
                <w:bCs/>
                <w:color w:val="000000"/>
              </w:rPr>
              <w:t xml:space="preserve">Fortimycin </w:t>
            </w:r>
          </w:p>
          <w:p w:rsidR="00966A62" w:rsidRPr="00966A62" w:rsidRDefault="00BF4A66" w:rsidP="00966A62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                              </w:t>
            </w:r>
            <w:r w:rsidR="00966A62" w:rsidRPr="00966A62">
              <w:rPr>
                <w:rFonts w:cstheme="minorHAnsi"/>
                <w:bCs/>
                <w:color w:val="000000"/>
              </w:rPr>
              <w:t xml:space="preserve">Framycetin </w:t>
            </w:r>
          </w:p>
          <w:p w:rsidR="00BF16CC" w:rsidRDefault="00BF16CC" w:rsidP="00966A62">
            <w:pPr>
              <w:rPr>
                <w:rFonts w:cstheme="minorHAnsi"/>
                <w:bCs/>
                <w:color w:val="000000"/>
              </w:rPr>
            </w:pPr>
          </w:p>
          <w:p w:rsidR="00966A62" w:rsidRPr="00966A62" w:rsidRDefault="00966A62" w:rsidP="00966A62">
            <w:pPr>
              <w:rPr>
                <w:rFonts w:cstheme="minorHAnsi"/>
                <w:bCs/>
                <w:color w:val="000000"/>
              </w:rPr>
            </w:pPr>
            <w:r w:rsidRPr="00966A62">
              <w:rPr>
                <w:rFonts w:cstheme="minorHAnsi"/>
                <w:bCs/>
                <w:color w:val="000000"/>
              </w:rPr>
              <w:t xml:space="preserve">Gentamicin </w:t>
            </w:r>
          </w:p>
          <w:p w:rsidR="00BF16CC" w:rsidRDefault="00BF16CC" w:rsidP="00966A62">
            <w:pPr>
              <w:rPr>
                <w:rFonts w:cstheme="minorHAnsi"/>
                <w:bCs/>
                <w:color w:val="000000"/>
              </w:rPr>
            </w:pPr>
          </w:p>
          <w:p w:rsidR="00BF16CC" w:rsidRDefault="00BF16CC" w:rsidP="00966A62">
            <w:pPr>
              <w:rPr>
                <w:rFonts w:cstheme="minorHAnsi"/>
                <w:bCs/>
                <w:color w:val="000000"/>
              </w:rPr>
            </w:pPr>
          </w:p>
          <w:p w:rsidR="00966A62" w:rsidRPr="00966A62" w:rsidRDefault="00966A62" w:rsidP="00966A62">
            <w:pPr>
              <w:rPr>
                <w:rFonts w:cstheme="minorHAnsi"/>
                <w:bCs/>
                <w:color w:val="000000"/>
              </w:rPr>
            </w:pPr>
            <w:r w:rsidRPr="00966A62">
              <w:rPr>
                <w:rFonts w:cstheme="minorHAnsi"/>
                <w:bCs/>
                <w:color w:val="000000"/>
              </w:rPr>
              <w:t xml:space="preserve">Kanamycin </w:t>
            </w:r>
          </w:p>
          <w:p w:rsidR="00BF16CC" w:rsidRDefault="00BF16CC" w:rsidP="00966A62">
            <w:pPr>
              <w:rPr>
                <w:rFonts w:cstheme="minorHAnsi"/>
                <w:bCs/>
                <w:color w:val="000000"/>
              </w:rPr>
            </w:pPr>
          </w:p>
          <w:p w:rsidR="002D0AD9" w:rsidRPr="002D0AD9" w:rsidRDefault="00966A62" w:rsidP="00966A62">
            <w:r w:rsidRPr="00966A62">
              <w:rPr>
                <w:rFonts w:cstheme="minorHAnsi"/>
                <w:bCs/>
                <w:color w:val="000000"/>
              </w:rPr>
              <w:t>Neomycin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BF4A66" w:rsidRDefault="00BF4A66" w:rsidP="002D0AD9">
            <w:r>
              <w:t> </w:t>
            </w:r>
          </w:p>
          <w:p w:rsidR="002D0AD9" w:rsidRPr="002D0AD9" w:rsidRDefault="00BF4A66" w:rsidP="002D0AD9">
            <w:r>
              <w:t xml:space="preserve">                            </w:t>
            </w:r>
            <w:r w:rsidR="002D0AD9" w:rsidRPr="002D0AD9">
              <w:t xml:space="preserve">EQU </w:t>
            </w:r>
          </w:p>
          <w:p w:rsidR="002D0AD9" w:rsidRPr="002D0AD9" w:rsidRDefault="002D0AD9" w:rsidP="002D0AD9">
            <w:r w:rsidRPr="002D0AD9">
              <w:t xml:space="preserve">AVI, BOV, LEP, OVI, SUI </w:t>
            </w:r>
          </w:p>
          <w:p w:rsidR="002D0AD9" w:rsidRPr="002D0AD9" w:rsidRDefault="002D0AD9" w:rsidP="002D0AD9">
            <w:r w:rsidRPr="002D0AD9">
              <w:t xml:space="preserve">AVI, BOV, LEP, OVI, SUI </w:t>
            </w:r>
          </w:p>
          <w:p w:rsidR="002D0AD9" w:rsidRPr="002D0AD9" w:rsidRDefault="002D0AD9" w:rsidP="002D0AD9">
            <w:r w:rsidRPr="002D0AD9">
              <w:t xml:space="preserve">BOV, CAP, OVI </w:t>
            </w:r>
          </w:p>
          <w:p w:rsidR="00BF4A66" w:rsidRDefault="00BF4A66" w:rsidP="002D0AD9"/>
          <w:p w:rsidR="002D0AD9" w:rsidRPr="002D0AD9" w:rsidRDefault="002D0AD9" w:rsidP="002D0AD9">
            <w:r w:rsidRPr="002D0AD9">
              <w:t xml:space="preserve">AVI, BOV, CAM, CAP, EQU, LEP, OVI, SUI </w:t>
            </w:r>
          </w:p>
          <w:p w:rsidR="005B6F31" w:rsidRDefault="005B6F31" w:rsidP="002D0AD9"/>
          <w:p w:rsidR="002D0AD9" w:rsidRPr="002D0AD9" w:rsidRDefault="002D0AD9" w:rsidP="002D0AD9">
            <w:r w:rsidRPr="002D0AD9">
              <w:t xml:space="preserve">AVI, BOV, EQU, </w:t>
            </w:r>
            <w:r w:rsidR="005B6F31">
              <w:t>PIS</w:t>
            </w:r>
            <w:r w:rsidRPr="002D0AD9">
              <w:t xml:space="preserve">, SUI </w:t>
            </w:r>
          </w:p>
          <w:p w:rsidR="002D0AD9" w:rsidRPr="002D0AD9" w:rsidRDefault="005B6F31" w:rsidP="002D0AD9">
            <w:r>
              <w:t xml:space="preserve">API, AVI, BOV, CAP, EQU, LEP, </w:t>
            </w:r>
            <w:r w:rsidR="002D0AD9" w:rsidRPr="002D0AD9">
              <w:t xml:space="preserve">OVI, SUI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4752D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C059EE">
        <w:trPr>
          <w:trHeight w:val="249"/>
        </w:trPr>
        <w:tc>
          <w:tcPr>
            <w:tcW w:w="2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Paromomycin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AVI, BOV, CAP, OVI, LEP, SUI 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4752D2">
            <w:pPr>
              <w:jc w:val="both"/>
            </w:pPr>
            <w:r w:rsidRPr="002D0AD9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C059EE">
        <w:trPr>
          <w:trHeight w:val="249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B7671D" w:rsidRDefault="00B7671D" w:rsidP="002D0AD9">
            <w:r w:rsidRPr="00B7671D">
              <w:t>Tobramycin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EQU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4752D2">
            <w:pPr>
              <w:jc w:val="both"/>
            </w:pPr>
            <w:r w:rsidRPr="002D0AD9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8977A2" w:rsidRPr="002D0AD9" w:rsidTr="008977A2">
        <w:trPr>
          <w:trHeight w:val="248"/>
        </w:trPr>
        <w:tc>
          <w:tcPr>
            <w:tcW w:w="2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8977A2" w:rsidRPr="002D0AD9" w:rsidRDefault="008977A2" w:rsidP="008977A2">
            <w:r>
              <w:rPr>
                <w:b/>
                <w:bCs/>
              </w:rPr>
              <w:t>AMPHENIC</w:t>
            </w:r>
            <w:r w:rsidRPr="002D0AD9">
              <w:rPr>
                <w:b/>
                <w:bCs/>
              </w:rPr>
              <w:t xml:space="preserve">OL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8977A2" w:rsidRPr="002D0AD9" w:rsidRDefault="008977A2" w:rsidP="008977A2">
            <w:r w:rsidRPr="002D0AD9">
              <w:t xml:space="preserve">  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</w:tcPr>
          <w:p w:rsidR="008977A2" w:rsidRPr="00A94619" w:rsidRDefault="008977A2" w:rsidP="004752D2">
            <w:pPr>
              <w:jc w:val="both"/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8977A2" w:rsidRPr="002D0AD9" w:rsidRDefault="008977A2" w:rsidP="008977A2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8977A2" w:rsidRPr="002D0AD9" w:rsidRDefault="008977A2" w:rsidP="008977A2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8977A2" w:rsidRPr="002D0AD9" w:rsidRDefault="008977A2" w:rsidP="008977A2">
            <w:r w:rsidRPr="002D0AD9">
              <w:t> </w:t>
            </w:r>
          </w:p>
        </w:tc>
      </w:tr>
      <w:tr w:rsidR="008977A2" w:rsidRPr="002D0AD9" w:rsidTr="00C059EE">
        <w:trPr>
          <w:trHeight w:val="2793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8977A2" w:rsidRPr="002D0AD9" w:rsidRDefault="008977A2" w:rsidP="008977A2">
            <w:r>
              <w:lastRenderedPageBreak/>
              <w:t>Florph</w:t>
            </w:r>
            <w:r w:rsidRPr="002D0AD9">
              <w:t xml:space="preserve">enicol </w:t>
            </w:r>
          </w:p>
          <w:p w:rsidR="008977A2" w:rsidRPr="002D0AD9" w:rsidRDefault="008977A2" w:rsidP="008977A2">
            <w:r w:rsidRPr="002D0AD9">
              <w:t xml:space="preserve">Thiamphenicol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8977A2" w:rsidRPr="002D0AD9" w:rsidRDefault="008977A2" w:rsidP="008977A2">
            <w:r w:rsidRPr="002D0AD9">
              <w:t xml:space="preserve">AVI, BOV, CAP, EQU, LEP, OVI, A, SUI </w:t>
            </w:r>
          </w:p>
          <w:p w:rsidR="008977A2" w:rsidRPr="002D0AD9" w:rsidRDefault="008977A2" w:rsidP="008977A2">
            <w:r w:rsidRPr="002D0AD9">
              <w:t xml:space="preserve">AVI, BOV, CAP, OVI,, </w:t>
            </w:r>
            <w:r>
              <w:t>PIS</w:t>
            </w:r>
            <w:r w:rsidRPr="002D0AD9">
              <w:t xml:space="preserve">, SUI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8977A2" w:rsidRDefault="008977A2" w:rsidP="004752D2">
            <w:pPr>
              <w:jc w:val="both"/>
            </w:pPr>
            <w:r>
              <w:t xml:space="preserve">Širok spektar primjene </w:t>
            </w:r>
            <w:proofErr w:type="gramStart"/>
            <w:r>
              <w:t>i  priroda</w:t>
            </w:r>
            <w:proofErr w:type="gramEnd"/>
            <w:r>
              <w:t xml:space="preserve"> bolesti svrstavaju fenikole u klasu od izuzetnog značaja  za veterinarsku medicinu.  Ova klasa je od posebnog značaja u liječenju nekih bolesti </w:t>
            </w:r>
            <w:proofErr w:type="gramStart"/>
            <w:r>
              <w:t>riba  za</w:t>
            </w:r>
            <w:proofErr w:type="gramEnd"/>
            <w:r>
              <w:t xml:space="preserve"> koje trenutno ne postoji ili ima veoma malo alternativa za liječenje.  </w:t>
            </w:r>
          </w:p>
          <w:p w:rsidR="008977A2" w:rsidRDefault="008977A2" w:rsidP="004752D2">
            <w:pPr>
              <w:jc w:val="both"/>
            </w:pPr>
            <w:r>
              <w:t xml:space="preserve">Ova klasa također predstavlja korisnu alternativu za respiratorne infekcije goveda, svinja i peradi.  </w:t>
            </w:r>
          </w:p>
          <w:p w:rsidR="008977A2" w:rsidRPr="00A44AD0" w:rsidRDefault="008977A2" w:rsidP="004752D2">
            <w:pPr>
              <w:jc w:val="both"/>
              <w:rPr>
                <w:b/>
              </w:rPr>
            </w:pPr>
            <w:r w:rsidRPr="00A44AD0">
              <w:rPr>
                <w:b/>
              </w:rPr>
              <w:t xml:space="preserve">Ova klasa, posebno florfenicol, </w:t>
            </w:r>
            <w:proofErr w:type="gramStart"/>
            <w:r w:rsidRPr="00A44AD0">
              <w:rPr>
                <w:b/>
              </w:rPr>
              <w:t>je  koristan</w:t>
            </w:r>
            <w:proofErr w:type="gramEnd"/>
            <w:r w:rsidRPr="00A44AD0">
              <w:rPr>
                <w:b/>
              </w:rPr>
              <w:t xml:space="preserve"> za liječenje pastereloze kod goveda i svinja.  </w:t>
            </w:r>
          </w:p>
          <w:p w:rsidR="008977A2" w:rsidRPr="00A94619" w:rsidRDefault="008977A2" w:rsidP="004752D2">
            <w:pPr>
              <w:jc w:val="both"/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8977A2" w:rsidRPr="002D0AD9" w:rsidRDefault="008977A2" w:rsidP="008977A2">
            <w:r w:rsidRPr="002D0AD9">
              <w:t xml:space="preserve">X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8977A2" w:rsidRPr="002D0AD9" w:rsidRDefault="008977A2" w:rsidP="008977A2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8977A2" w:rsidRPr="002D0AD9" w:rsidRDefault="008977A2" w:rsidP="008977A2">
            <w:r w:rsidRPr="002D0AD9">
              <w:t> </w:t>
            </w:r>
          </w:p>
        </w:tc>
      </w:tr>
      <w:tr w:rsidR="002D0AD9" w:rsidRPr="002D0AD9" w:rsidTr="00C922F5">
        <w:trPr>
          <w:trHeight w:val="248"/>
        </w:trPr>
        <w:tc>
          <w:tcPr>
            <w:tcW w:w="2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ANSAMYCIN – RIFAMYCINS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</w:tcPr>
          <w:p w:rsidR="002D0AD9" w:rsidRPr="002D0AD9" w:rsidRDefault="002D0AD9" w:rsidP="004752D2">
            <w:pPr>
              <w:jc w:val="both"/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C922F5">
        <w:trPr>
          <w:trHeight w:val="3510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C9317A" w:rsidP="002D0AD9">
            <w:r>
              <w:t>Rifampic</w:t>
            </w:r>
            <w:r w:rsidR="002D0AD9" w:rsidRPr="002D0AD9">
              <w:t xml:space="preserve">in </w:t>
            </w:r>
          </w:p>
          <w:p w:rsidR="002D0AD9" w:rsidRPr="002D0AD9" w:rsidRDefault="002D0AD9" w:rsidP="002D0AD9">
            <w:r w:rsidRPr="002D0AD9">
              <w:t xml:space="preserve">Rifaximin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EQU </w:t>
            </w:r>
          </w:p>
          <w:p w:rsidR="002D0AD9" w:rsidRPr="002D0AD9" w:rsidRDefault="002D0AD9" w:rsidP="002D0AD9">
            <w:r w:rsidRPr="002D0AD9">
              <w:t xml:space="preserve">BOV, CAP, EQU, LEP, OVI, SUI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C922F5" w:rsidRDefault="00C922F5" w:rsidP="004752D2">
            <w:pPr>
              <w:jc w:val="both"/>
              <w:rPr>
                <w:b/>
              </w:rPr>
            </w:pPr>
            <w:r w:rsidRPr="00C922F5">
              <w:t xml:space="preserve">Ova antimikrobna klasa je ovlaštena samo u nekoliko </w:t>
            </w:r>
            <w:proofErr w:type="gramStart"/>
            <w:r w:rsidRPr="00C922F5">
              <w:t>zemalja  sa</w:t>
            </w:r>
            <w:proofErr w:type="gramEnd"/>
            <w:r w:rsidRPr="00C922F5">
              <w:t xml:space="preserve"> ograničenim brojem indikacija (mastitis) i nekoliko alternativa.  </w:t>
            </w:r>
            <w:r w:rsidRPr="00C922F5">
              <w:rPr>
                <w:b/>
              </w:rPr>
              <w:t>Rifampicin je od suštinskog značaja u tretmanu Rhodococcus equi infekcije u ždrebadi. Međutim, dostupna je samo u nekoliko zemalja, što je rezultiralo ukupnom klasifikacijom VHIA.</w:t>
            </w:r>
            <w:r w:rsidR="002D0AD9" w:rsidRPr="00C922F5">
              <w:rPr>
                <w:b/>
              </w:rPr>
              <w:t> </w:t>
            </w:r>
          </w:p>
          <w:p w:rsidR="002D0AD9" w:rsidRPr="002D0AD9" w:rsidRDefault="002D0AD9" w:rsidP="004752D2">
            <w:pPr>
              <w:jc w:val="both"/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C059EE">
        <w:trPr>
          <w:trHeight w:val="541"/>
        </w:trPr>
        <w:tc>
          <w:tcPr>
            <w:tcW w:w="2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966A62" w:rsidRPr="00966A62" w:rsidRDefault="00966A62" w:rsidP="00966A62">
            <w:pPr>
              <w:spacing w:after="45" w:line="256" w:lineRule="auto"/>
              <w:ind w:left="3"/>
              <w:rPr>
                <w:rFonts w:eastAsia="Times New Roman" w:cstheme="minorHAnsi"/>
                <w:color w:val="000000"/>
              </w:rPr>
            </w:pPr>
            <w:r w:rsidRPr="00966A62">
              <w:rPr>
                <w:rFonts w:eastAsia="Times New Roman" w:cstheme="minorHAnsi"/>
                <w:b/>
                <w:bCs/>
                <w:color w:val="000000"/>
              </w:rPr>
              <w:t xml:space="preserve">ARSENICAL </w:t>
            </w:r>
          </w:p>
          <w:p w:rsidR="002D0AD9" w:rsidRPr="002D0AD9" w:rsidRDefault="002D0AD9" w:rsidP="002D0AD9">
            <w:r w:rsidRPr="002D0AD9">
              <w:t xml:space="preserve">Nitarsone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  <w:p w:rsidR="002D0AD9" w:rsidRPr="002D0AD9" w:rsidRDefault="002D0AD9" w:rsidP="002D0AD9">
            <w:r w:rsidRPr="002D0AD9">
              <w:t xml:space="preserve">AVI, SUI 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4752D2">
            <w:pPr>
              <w:jc w:val="both"/>
            </w:pPr>
            <w:r w:rsidRPr="002D0AD9">
              <w:t>Arsenali se koriste za kontrolu crevne parazitske coccidioze. (</w:t>
            </w:r>
            <w:r w:rsidRPr="002D0AD9">
              <w:rPr>
                <w:i/>
                <w:iCs/>
              </w:rPr>
              <w:t>Eimeria</w:t>
            </w:r>
            <w:r w:rsidRPr="002D0AD9">
              <w:t xml:space="preserve"> SPP.).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</w:tr>
      <w:tr w:rsidR="002D0AD9" w:rsidRPr="002D0AD9" w:rsidTr="00C059EE">
        <w:trPr>
          <w:trHeight w:val="189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Roxarsone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AVI, SUI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</w:tbl>
    <w:p w:rsidR="002D0AD9" w:rsidRPr="002D0AD9" w:rsidRDefault="002D0AD9" w:rsidP="002D0AD9">
      <w:r w:rsidRPr="002D0AD9">
        <w:t> </w:t>
      </w:r>
    </w:p>
    <w:tbl>
      <w:tblPr>
        <w:tblW w:w="9602" w:type="dxa"/>
        <w:tblInd w:w="-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2241"/>
        <w:gridCol w:w="2989"/>
        <w:gridCol w:w="621"/>
        <w:gridCol w:w="643"/>
        <w:gridCol w:w="712"/>
      </w:tblGrid>
      <w:tr w:rsidR="002D0AD9" w:rsidRPr="002D0AD9" w:rsidTr="005C0EF6">
        <w:trPr>
          <w:trHeight w:val="752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lastRenderedPageBreak/>
              <w:t xml:space="preserve">ANTIMIKROBIJALNE AGENTE </w:t>
            </w:r>
          </w:p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(KLASA, PODKLASA, SUPSTANCA) 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Vrsta </w:t>
            </w:r>
          </w:p>
        </w:tc>
        <w:tc>
          <w:tcPr>
            <w:tcW w:w="2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Određene komentare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VCIA 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VHIA 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Preko </w:t>
            </w:r>
          </w:p>
        </w:tc>
      </w:tr>
      <w:tr w:rsidR="002D0AD9" w:rsidRPr="002D0AD9" w:rsidTr="005C0EF6">
        <w:trPr>
          <w:trHeight w:val="225"/>
        </w:trPr>
        <w:tc>
          <w:tcPr>
            <w:tcW w:w="2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BICYCLOMYCIN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/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5C0EF6">
        <w:trPr>
          <w:trHeight w:val="433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center"/>
            <w:hideMark/>
          </w:tcPr>
          <w:p w:rsidR="002D0AD9" w:rsidRPr="002D0AD9" w:rsidRDefault="002D0AD9" w:rsidP="002D0AD9">
            <w:r w:rsidRPr="002D0AD9">
              <w:t xml:space="preserve">Biozamycin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center"/>
            <w:hideMark/>
          </w:tcPr>
          <w:p w:rsidR="002D0AD9" w:rsidRPr="002D0AD9" w:rsidRDefault="002D0AD9" w:rsidP="002D0AD9">
            <w:r w:rsidRPr="002D0AD9">
              <w:t xml:space="preserve">AVI, BOV,, I, SUI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503D2E" w:rsidP="000D6664">
            <w:pPr>
              <w:jc w:val="both"/>
            </w:pPr>
            <w:r w:rsidRPr="00503D2E">
              <w:t xml:space="preserve">Bicyclomycin je uvršten na </w:t>
            </w:r>
            <w:proofErr w:type="gramStart"/>
            <w:r w:rsidRPr="00503D2E">
              <w:t>listu  zbog</w:t>
            </w:r>
            <w:proofErr w:type="gramEnd"/>
            <w:r w:rsidRPr="00503D2E">
              <w:t xml:space="preserve"> bolesti probavnog  i respiratornog trakta kod goveda i septikemija kod  riba.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</w:tr>
      <w:tr w:rsidR="002D0AD9" w:rsidRPr="002D0AD9" w:rsidTr="005C0EF6">
        <w:trPr>
          <w:trHeight w:val="288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1A5ADA" w:rsidP="002D0AD9">
            <w:r w:rsidRPr="001A5ADA">
              <w:rPr>
                <w:b/>
                <w:bCs/>
              </w:rPr>
              <w:t>CEPHALOSPORINS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</w:tc>
        <w:tc>
          <w:tcPr>
            <w:tcW w:w="298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0D6664">
            <w:pPr>
              <w:jc w:val="both"/>
            </w:pPr>
            <w:r w:rsidRPr="002D0AD9">
              <w:t> </w:t>
            </w:r>
          </w:p>
          <w:p w:rsidR="002D0AD9" w:rsidRPr="002D0AD9" w:rsidRDefault="001A5ADA" w:rsidP="000D6664">
            <w:pPr>
              <w:jc w:val="both"/>
            </w:pPr>
            <w:r w:rsidRPr="001A5ADA">
              <w:t xml:space="preserve">Cefalosporini se koriste </w:t>
            </w:r>
            <w:proofErr w:type="gramStart"/>
            <w:r w:rsidRPr="001A5ADA">
              <w:t>u  tretmanu</w:t>
            </w:r>
            <w:proofErr w:type="gramEnd"/>
            <w:r w:rsidRPr="001A5ADA">
              <w:t xml:space="preserve"> septikemija, respiratornih  infekcija i mastitisa.</w:t>
            </w: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5C0EF6">
        <w:trPr>
          <w:trHeight w:val="1780"/>
        </w:trPr>
        <w:tc>
          <w:tcPr>
            <w:tcW w:w="2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8473BC" w:rsidRPr="008473BC" w:rsidRDefault="008473BC" w:rsidP="00966A62">
            <w:pPr>
              <w:spacing w:after="84" w:line="256" w:lineRule="auto"/>
              <w:rPr>
                <w:rFonts w:eastAsia="Times New Roman" w:cstheme="minorHAnsi"/>
                <w:b/>
                <w:color w:val="000000"/>
              </w:rPr>
            </w:pPr>
            <w:r w:rsidRPr="008473BC">
              <w:rPr>
                <w:rFonts w:eastAsia="Times New Roman" w:cstheme="minorHAnsi"/>
                <w:b/>
                <w:color w:val="000000"/>
              </w:rPr>
              <w:t xml:space="preserve">CEPHALOSPORINI  PRVE GENERACIJE </w:t>
            </w:r>
          </w:p>
          <w:p w:rsidR="00966A62" w:rsidRPr="00966A62" w:rsidRDefault="00966A62" w:rsidP="00966A62">
            <w:pPr>
              <w:spacing w:after="84" w:line="256" w:lineRule="auto"/>
              <w:rPr>
                <w:rFonts w:eastAsia="Times New Roman" w:cstheme="minorHAnsi"/>
                <w:color w:val="000000"/>
              </w:rPr>
            </w:pPr>
            <w:r w:rsidRPr="00966A62">
              <w:rPr>
                <w:rFonts w:eastAsia="Times New Roman" w:cstheme="minorHAnsi"/>
                <w:color w:val="000000"/>
              </w:rPr>
              <w:t>Cefacetrile</w:t>
            </w:r>
          </w:p>
          <w:p w:rsidR="00966A62" w:rsidRPr="00966A62" w:rsidRDefault="00966A62" w:rsidP="00966A62">
            <w:pPr>
              <w:spacing w:after="82" w:line="256" w:lineRule="auto"/>
              <w:rPr>
                <w:rFonts w:eastAsia="Times New Roman" w:cstheme="minorHAnsi"/>
                <w:color w:val="000000"/>
              </w:rPr>
            </w:pPr>
            <w:r w:rsidRPr="00966A62">
              <w:rPr>
                <w:rFonts w:eastAsia="Times New Roman" w:cstheme="minorHAnsi"/>
                <w:color w:val="000000"/>
              </w:rPr>
              <w:t>Cefalexin</w:t>
            </w:r>
          </w:p>
          <w:p w:rsidR="008473BC" w:rsidRDefault="008473BC" w:rsidP="00966A62">
            <w:pPr>
              <w:spacing w:after="84" w:line="256" w:lineRule="auto"/>
              <w:rPr>
                <w:rFonts w:eastAsia="Times New Roman" w:cstheme="minorHAnsi"/>
                <w:color w:val="000000"/>
              </w:rPr>
            </w:pPr>
          </w:p>
          <w:p w:rsidR="00966A62" w:rsidRPr="00966A62" w:rsidRDefault="00966A62" w:rsidP="00966A62">
            <w:pPr>
              <w:spacing w:after="84" w:line="256" w:lineRule="auto"/>
              <w:rPr>
                <w:rFonts w:eastAsia="Times New Roman" w:cstheme="minorHAnsi"/>
                <w:color w:val="000000"/>
              </w:rPr>
            </w:pPr>
            <w:r w:rsidRPr="00966A62">
              <w:rPr>
                <w:rFonts w:eastAsia="Times New Roman" w:cstheme="minorHAnsi"/>
                <w:color w:val="000000"/>
              </w:rPr>
              <w:t>Cefalonium</w:t>
            </w:r>
          </w:p>
          <w:p w:rsidR="00966A62" w:rsidRPr="00966A62" w:rsidRDefault="00966A62" w:rsidP="00966A62">
            <w:pPr>
              <w:spacing w:after="84" w:line="256" w:lineRule="auto"/>
              <w:rPr>
                <w:rFonts w:eastAsia="Times New Roman" w:cstheme="minorHAnsi"/>
                <w:color w:val="000000"/>
              </w:rPr>
            </w:pPr>
            <w:r w:rsidRPr="00966A62">
              <w:rPr>
                <w:rFonts w:eastAsia="Times New Roman" w:cstheme="minorHAnsi"/>
                <w:color w:val="000000"/>
              </w:rPr>
              <w:t>Cefalotin</w:t>
            </w:r>
          </w:p>
          <w:p w:rsidR="002D0AD9" w:rsidRPr="002D0AD9" w:rsidRDefault="00966A62" w:rsidP="00966A62">
            <w:r w:rsidRPr="00966A62">
              <w:rPr>
                <w:rFonts w:eastAsia="Times New Roman" w:cstheme="minorHAnsi"/>
                <w:color w:val="000000"/>
              </w:rPr>
              <w:t>Cefapyrin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8473BC" w:rsidRDefault="008473BC" w:rsidP="002D0AD9"/>
          <w:p w:rsidR="008473BC" w:rsidRDefault="008473BC" w:rsidP="002D0AD9">
            <w:r>
              <w:t xml:space="preserve">BOV                         </w:t>
            </w:r>
          </w:p>
          <w:p w:rsidR="002D0AD9" w:rsidRPr="002D0AD9" w:rsidRDefault="002D0AD9" w:rsidP="002D0AD9">
            <w:r w:rsidRPr="002D0AD9">
              <w:t xml:space="preserve">BOV, CAP, EQU, OVI, SUI </w:t>
            </w:r>
          </w:p>
          <w:p w:rsidR="002D0AD9" w:rsidRPr="002D0AD9" w:rsidRDefault="002D0AD9" w:rsidP="002D0AD9">
            <w:r w:rsidRPr="002D0AD9">
              <w:t xml:space="preserve">BOV, CAP, OVI </w:t>
            </w:r>
          </w:p>
          <w:p w:rsidR="002D0AD9" w:rsidRPr="002D0AD9" w:rsidRDefault="002D0AD9" w:rsidP="002D0AD9">
            <w:r w:rsidRPr="002D0AD9">
              <w:t xml:space="preserve">EQU </w:t>
            </w:r>
          </w:p>
          <w:p w:rsidR="002D0AD9" w:rsidRPr="002D0AD9" w:rsidRDefault="00966A62" w:rsidP="002D0AD9">
            <w:r>
              <w:t>BOV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0D666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5C0EF6">
        <w:trPr>
          <w:trHeight w:val="250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Cefazolin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BOV, CAP, OVI </w:t>
            </w:r>
          </w:p>
        </w:tc>
        <w:tc>
          <w:tcPr>
            <w:tcW w:w="2989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0D6664">
            <w:pPr>
              <w:jc w:val="both"/>
            </w:pPr>
            <w:r w:rsidRPr="002D0AD9">
              <w:t> </w:t>
            </w: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5C0EF6">
        <w:trPr>
          <w:trHeight w:val="682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CEPHALOSPORINS </w:t>
            </w:r>
          </w:p>
          <w:p w:rsidR="002D0AD9" w:rsidRPr="002D0AD9" w:rsidRDefault="002D0AD9" w:rsidP="002D0AD9">
            <w:r w:rsidRPr="002D0AD9">
              <w:rPr>
                <w:b/>
                <w:bCs/>
              </w:rPr>
              <w:t xml:space="preserve">DRUGA GENERACIJA </w:t>
            </w:r>
          </w:p>
          <w:p w:rsidR="002D0AD9" w:rsidRPr="002D0AD9" w:rsidRDefault="002D0AD9" w:rsidP="002D0AD9">
            <w:r w:rsidRPr="002D0AD9">
              <w:t xml:space="preserve">Cefuroxime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  <w:p w:rsidR="002D0AD9" w:rsidRPr="002D0AD9" w:rsidRDefault="00E16130" w:rsidP="002D0AD9">
            <w:r>
              <w:t>BOV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5C0EF6">
        <w:trPr>
          <w:trHeight w:val="431"/>
        </w:trPr>
        <w:tc>
          <w:tcPr>
            <w:tcW w:w="2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CEPHALOSPORINS TREĆA GENERACIJA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</w:tcPr>
          <w:p w:rsidR="002D0AD9" w:rsidRPr="002D0AD9" w:rsidRDefault="002D0AD9" w:rsidP="002D0AD9"/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5C0EF6">
        <w:trPr>
          <w:trHeight w:val="764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Cefoperazone </w:t>
            </w:r>
          </w:p>
          <w:p w:rsidR="002D0AD9" w:rsidRPr="002D0AD9" w:rsidRDefault="002D0AD9" w:rsidP="002D0AD9">
            <w:r w:rsidRPr="002D0AD9">
              <w:t xml:space="preserve">Ceftiofur </w:t>
            </w:r>
          </w:p>
          <w:p w:rsidR="002D0AD9" w:rsidRPr="002D0AD9" w:rsidRDefault="002D0AD9" w:rsidP="002D0AD9">
            <w:r w:rsidRPr="002D0AD9">
              <w:t xml:space="preserve">Ceftriaxone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BOV, CAP, OVI </w:t>
            </w:r>
          </w:p>
          <w:p w:rsidR="002D0AD9" w:rsidRPr="002D0AD9" w:rsidRDefault="002D0AD9" w:rsidP="002D0AD9">
            <w:r w:rsidRPr="002D0AD9">
              <w:t xml:space="preserve">AVI, BOV, CAP, EQU, LEP, OVI, SUI </w:t>
            </w:r>
          </w:p>
          <w:p w:rsidR="002D0AD9" w:rsidRPr="002D0AD9" w:rsidRDefault="002D0AD9" w:rsidP="002D0AD9">
            <w:r w:rsidRPr="002D0AD9">
              <w:t xml:space="preserve">AVI, BOV, OVI, SUI </w:t>
            </w:r>
          </w:p>
        </w:tc>
        <w:tc>
          <w:tcPr>
            <w:tcW w:w="2989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F764A1" w:rsidRPr="00F764A1" w:rsidRDefault="00F764A1" w:rsidP="002B318D">
            <w:pPr>
              <w:jc w:val="both"/>
            </w:pPr>
            <w:r w:rsidRPr="00F764A1">
              <w:t xml:space="preserve">Širok spektar primjene </w:t>
            </w:r>
            <w:proofErr w:type="gramStart"/>
            <w:r w:rsidRPr="00F764A1">
              <w:t>i  priroda</w:t>
            </w:r>
            <w:proofErr w:type="gramEnd"/>
            <w:r w:rsidRPr="00F764A1">
              <w:t xml:space="preserve"> bolesti svrstavaju cefalosporine treće i četvrte generacije u klasu od izuzetnog značaja  za veterinarsku medicinu.  Cefalosporini se koriste </w:t>
            </w:r>
            <w:proofErr w:type="gramStart"/>
            <w:r w:rsidRPr="00F764A1">
              <w:t>u  tretmanu</w:t>
            </w:r>
            <w:proofErr w:type="gramEnd"/>
            <w:r w:rsidRPr="00F764A1">
              <w:t xml:space="preserve"> septikemija, respiratornih infekcija i mastitisa.  Alternative su ograničene u efikasnosti bilo zbog neadekvatnog spektra ili </w:t>
            </w:r>
            <w:r w:rsidRPr="00F764A1">
              <w:lastRenderedPageBreak/>
              <w:t xml:space="preserve">zbog prisutnosti antimikrobne rezistencije.  </w:t>
            </w:r>
          </w:p>
          <w:p w:rsidR="002D0AD9" w:rsidRPr="002D0AD9" w:rsidRDefault="002D0AD9" w:rsidP="002B318D">
            <w:pPr>
              <w:jc w:val="both"/>
            </w:pP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lastRenderedPageBreak/>
              <w:t xml:space="preserve">X 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5C0EF6">
        <w:trPr>
          <w:trHeight w:val="1238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CEPHALOSPORINS </w:t>
            </w:r>
          </w:p>
          <w:p w:rsidR="002D0AD9" w:rsidRPr="002D0AD9" w:rsidRDefault="002D0AD9" w:rsidP="002D0AD9">
            <w:r w:rsidRPr="002D0AD9">
              <w:rPr>
                <w:b/>
                <w:bCs/>
              </w:rPr>
              <w:t xml:space="preserve">ČETVRTA GENERACIJA </w:t>
            </w:r>
          </w:p>
          <w:p w:rsidR="002D0AD9" w:rsidRPr="002D0AD9" w:rsidRDefault="002D0AD9" w:rsidP="002D0AD9">
            <w:r w:rsidRPr="002D0AD9">
              <w:t xml:space="preserve">Cefquinoma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  <w:p w:rsidR="002D0AD9" w:rsidRPr="002D0AD9" w:rsidRDefault="002D0AD9" w:rsidP="002D0AD9">
            <w:r w:rsidRPr="002D0AD9">
              <w:t xml:space="preserve">BOV, CAP, EQU, LEP, OVI, SUI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B318D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774CF9" w:rsidTr="005C0EF6">
        <w:trPr>
          <w:trHeight w:val="225"/>
        </w:trPr>
        <w:tc>
          <w:tcPr>
            <w:tcW w:w="2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9260F2" w:rsidRDefault="002D0AD9" w:rsidP="00774CF9">
            <w:pPr>
              <w:rPr>
                <w:b/>
              </w:rPr>
            </w:pPr>
            <w:r w:rsidRPr="009260F2">
              <w:rPr>
                <w:b/>
              </w:rPr>
              <w:t xml:space="preserve">FUSIDANE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774CF9" w:rsidRDefault="002D0AD9" w:rsidP="00774CF9">
            <w:r w:rsidRPr="00774CF9">
              <w:t xml:space="preserve">  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774CF9" w:rsidRDefault="002D0AD9" w:rsidP="002B318D">
            <w:pPr>
              <w:jc w:val="both"/>
            </w:pPr>
            <w:r w:rsidRPr="00774CF9">
              <w:t xml:space="preserve">Fusidična kiselina se koristi u lečenju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774CF9" w:rsidRDefault="002D0AD9" w:rsidP="00774CF9">
            <w:r w:rsidRPr="00774CF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774CF9" w:rsidRDefault="002D0AD9" w:rsidP="00774CF9">
            <w:r w:rsidRPr="00774CF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774CF9" w:rsidRDefault="002D0AD9" w:rsidP="00774CF9">
            <w:r w:rsidRPr="00774CF9">
              <w:t> </w:t>
            </w:r>
          </w:p>
        </w:tc>
      </w:tr>
      <w:tr w:rsidR="002D0AD9" w:rsidRPr="002D0AD9" w:rsidTr="005C0EF6">
        <w:trPr>
          <w:trHeight w:val="433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Fusidična kiselina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BOV, EQU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B318D">
            <w:pPr>
              <w:jc w:val="both"/>
            </w:pPr>
            <w:proofErr w:type="gramStart"/>
            <w:r w:rsidRPr="002D0AD9">
              <w:t>oftalmologije</w:t>
            </w:r>
            <w:proofErr w:type="gramEnd"/>
            <w:r w:rsidRPr="002D0AD9">
              <w:t xml:space="preserve"> u </w:t>
            </w:r>
            <w:r w:rsidR="00F764A1">
              <w:t>goveda</w:t>
            </w:r>
            <w:r w:rsidR="00E236D9">
              <w:t xml:space="preserve"> i konj</w:t>
            </w:r>
            <w:r w:rsidRPr="002D0AD9">
              <w:t xml:space="preserve">a.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</w:tr>
      <w:tr w:rsidR="00774CF9" w:rsidRPr="002D0AD9" w:rsidTr="005C0EF6">
        <w:trPr>
          <w:trHeight w:val="245"/>
        </w:trPr>
        <w:tc>
          <w:tcPr>
            <w:tcW w:w="2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774CF9" w:rsidRPr="002D0AD9" w:rsidRDefault="00774CF9" w:rsidP="00774CF9">
            <w:r w:rsidRPr="002D0AD9">
              <w:rPr>
                <w:b/>
                <w:bCs/>
              </w:rPr>
              <w:t xml:space="preserve">JONOFHORES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774CF9" w:rsidRPr="002D0AD9" w:rsidRDefault="00774CF9" w:rsidP="00774CF9">
            <w:r w:rsidRPr="002D0AD9">
              <w:t xml:space="preserve">  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774CF9" w:rsidRPr="008447D3" w:rsidRDefault="00774CF9" w:rsidP="002B318D">
            <w:pPr>
              <w:jc w:val="both"/>
            </w:pPr>
            <w:r w:rsidRPr="008447D3">
              <w:t xml:space="preserve">Ionofori (Kokcidiostatici) su od suštinskog značaja za </w:t>
            </w:r>
            <w:proofErr w:type="gramStart"/>
            <w:r w:rsidRPr="008447D3">
              <w:t>životinjsko  zdravlje</w:t>
            </w:r>
            <w:proofErr w:type="gramEnd"/>
            <w:r w:rsidRPr="008447D3">
              <w:t xml:space="preserve">, jer se oni koriste za kontrolu crijevne parazitske kokcidioze (Eimeria spp.) gdje postoji malo ili nimalo alternative na raspolaganju. 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774CF9" w:rsidRPr="002D0AD9" w:rsidRDefault="00774CF9" w:rsidP="00774CF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774CF9" w:rsidRPr="002D0AD9" w:rsidRDefault="00774CF9" w:rsidP="00774CF9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774CF9" w:rsidRPr="002D0AD9" w:rsidRDefault="00774CF9" w:rsidP="00774CF9">
            <w:r w:rsidRPr="002D0AD9">
              <w:t> </w:t>
            </w:r>
          </w:p>
        </w:tc>
      </w:tr>
      <w:tr w:rsidR="00774CF9" w:rsidRPr="002D0AD9" w:rsidTr="005C0EF6">
        <w:trPr>
          <w:trHeight w:val="1634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774CF9" w:rsidRPr="002D0AD9" w:rsidRDefault="00774CF9" w:rsidP="00774CF9">
            <w:r w:rsidRPr="002D0AD9">
              <w:t xml:space="preserve">Lasalocid </w:t>
            </w:r>
          </w:p>
          <w:p w:rsidR="00774CF9" w:rsidRPr="002D0AD9" w:rsidRDefault="00774CF9" w:rsidP="00774CF9">
            <w:r w:rsidRPr="002D0AD9">
              <w:t xml:space="preserve">Maduramiccin </w:t>
            </w:r>
          </w:p>
          <w:p w:rsidR="00774CF9" w:rsidRPr="002D0AD9" w:rsidRDefault="00774CF9" w:rsidP="00774CF9">
            <w:r w:rsidRPr="002D0AD9">
              <w:t xml:space="preserve">Monensin </w:t>
            </w:r>
          </w:p>
          <w:p w:rsidR="00774CF9" w:rsidRPr="002D0AD9" w:rsidRDefault="00774CF9" w:rsidP="00774CF9">
            <w:r w:rsidRPr="002D0AD9">
              <w:t xml:space="preserve">Narinu </w:t>
            </w:r>
          </w:p>
          <w:p w:rsidR="00774CF9" w:rsidRPr="002D0AD9" w:rsidRDefault="00774CF9" w:rsidP="00774CF9">
            <w:r w:rsidRPr="002D0AD9">
              <w:t xml:space="preserve">Salinomycin </w:t>
            </w:r>
          </w:p>
          <w:p w:rsidR="00774CF9" w:rsidRPr="002D0AD9" w:rsidRDefault="00774CF9" w:rsidP="00774CF9">
            <w:r w:rsidRPr="002D0AD9">
              <w:t xml:space="preserve">Semduramicin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774CF9" w:rsidRPr="002D0AD9" w:rsidRDefault="00774CF9" w:rsidP="00774CF9">
            <w:r w:rsidRPr="002D0AD9">
              <w:t xml:space="preserve">AVI, BOV, LEP, OVI </w:t>
            </w:r>
          </w:p>
          <w:p w:rsidR="00774CF9" w:rsidRPr="002D0AD9" w:rsidRDefault="00774CF9" w:rsidP="00774CF9">
            <w:r w:rsidRPr="002D0AD9">
              <w:t xml:space="preserve">Avi </w:t>
            </w:r>
          </w:p>
          <w:p w:rsidR="00774CF9" w:rsidRPr="002D0AD9" w:rsidRDefault="00774CF9" w:rsidP="00774CF9">
            <w:r w:rsidRPr="002D0AD9">
              <w:t xml:space="preserve">API, AVI, BOV, CAP </w:t>
            </w:r>
          </w:p>
          <w:p w:rsidR="00774CF9" w:rsidRPr="002D0AD9" w:rsidRDefault="00774CF9" w:rsidP="00774CF9">
            <w:r w:rsidRPr="002D0AD9">
              <w:t xml:space="preserve">AVI, BOV </w:t>
            </w:r>
          </w:p>
          <w:p w:rsidR="00774CF9" w:rsidRPr="002D0AD9" w:rsidRDefault="00774CF9" w:rsidP="00774CF9">
            <w:r w:rsidRPr="002D0AD9">
              <w:t xml:space="preserve">AVI, LEP, BOV, SUI </w:t>
            </w:r>
          </w:p>
          <w:p w:rsidR="00774CF9" w:rsidRPr="002D0AD9" w:rsidRDefault="008141D2" w:rsidP="00774CF9">
            <w:r>
              <w:t>AVI</w:t>
            </w:r>
            <w:r w:rsidR="00774CF9" w:rsidRPr="002D0AD9">
              <w:t xml:space="preserve">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D57336" w:rsidRPr="00D57336" w:rsidRDefault="00774CF9" w:rsidP="002B318D">
            <w:pPr>
              <w:jc w:val="both"/>
            </w:pPr>
            <w:r w:rsidRPr="008447D3">
              <w:t xml:space="preserve"> </w:t>
            </w:r>
            <w:r w:rsidR="00D57336" w:rsidRPr="00D57336">
              <w:t xml:space="preserve">Ionofori (Kokcidiostatici) su od presudnog značaja kod peradi.  </w:t>
            </w:r>
          </w:p>
          <w:p w:rsidR="00774CF9" w:rsidRPr="00D57336" w:rsidRDefault="00D57336" w:rsidP="002B318D">
            <w:pPr>
              <w:jc w:val="both"/>
              <w:rPr>
                <w:b/>
              </w:rPr>
            </w:pPr>
            <w:r w:rsidRPr="00D57336">
              <w:rPr>
                <w:b/>
              </w:rPr>
              <w:t>Ova klasa se trenutno koristi samo kod životinja.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774CF9" w:rsidRPr="002D0AD9" w:rsidRDefault="00774CF9" w:rsidP="00774CF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774CF9" w:rsidRPr="002D0AD9" w:rsidRDefault="00774CF9" w:rsidP="00774CF9">
            <w:r w:rsidRPr="002D0AD9">
              <w:t xml:space="preserve">X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774CF9" w:rsidRPr="002D0AD9" w:rsidRDefault="00774CF9" w:rsidP="00774CF9">
            <w:r w:rsidRPr="002D0AD9">
              <w:t> </w:t>
            </w:r>
          </w:p>
        </w:tc>
      </w:tr>
      <w:tr w:rsidR="002D0AD9" w:rsidRPr="002D0AD9" w:rsidTr="005C0EF6">
        <w:trPr>
          <w:trHeight w:val="248"/>
        </w:trPr>
        <w:tc>
          <w:tcPr>
            <w:tcW w:w="2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35133" w:rsidP="002D0AD9">
            <w:r w:rsidRPr="00235133">
              <w:rPr>
                <w:b/>
                <w:bCs/>
              </w:rPr>
              <w:t>LINCOSAMIDES</w:t>
            </w:r>
            <w:r w:rsidR="002D0AD9" w:rsidRPr="002D0AD9">
              <w:rPr>
                <w:b/>
                <w:bCs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B318D">
            <w:pPr>
              <w:jc w:val="both"/>
            </w:pPr>
            <w:r w:rsidRPr="002D0AD9">
              <w:t xml:space="preserve">Lincosamides su od suštinskog značaja za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0453A0" w:rsidRDefault="002D0AD9" w:rsidP="002D0AD9">
            <w:pPr>
              <w:rPr>
                <w:b/>
                <w:bCs/>
              </w:rPr>
            </w:pPr>
            <w:r w:rsidRPr="000453A0">
              <w:rPr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5C0EF6">
        <w:trPr>
          <w:trHeight w:val="1287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35133" w:rsidRDefault="00235133" w:rsidP="002D0AD9">
            <w:r w:rsidRPr="00235133">
              <w:t xml:space="preserve">Pirlimycin </w:t>
            </w:r>
          </w:p>
          <w:p w:rsidR="002D0AD9" w:rsidRPr="002D0AD9" w:rsidRDefault="00235133" w:rsidP="002D0AD9">
            <w:r w:rsidRPr="00235133">
              <w:t>Lincomycin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Default="002D0AD9" w:rsidP="00235133">
            <w:r w:rsidRPr="002D0AD9">
              <w:t xml:space="preserve">BOV, SUI, AVI </w:t>
            </w:r>
          </w:p>
          <w:p w:rsidR="00235133" w:rsidRPr="002D0AD9" w:rsidRDefault="00235133" w:rsidP="00235133">
            <w:r w:rsidRPr="00235133">
              <w:t>API,</w:t>
            </w:r>
            <w:r>
              <w:t xml:space="preserve"> AVI, BOV, CAP, OVI, PIS, SUI 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B318D">
            <w:pPr>
              <w:jc w:val="both"/>
            </w:pPr>
            <w:proofErr w:type="gramStart"/>
            <w:r w:rsidRPr="002D0AD9">
              <w:t>l</w:t>
            </w:r>
            <w:r w:rsidR="008141D2">
              <w:t>ečenje</w:t>
            </w:r>
            <w:proofErr w:type="gramEnd"/>
            <w:r w:rsidR="008141D2">
              <w:t xml:space="preserve"> mikoplazmatske </w:t>
            </w:r>
            <w:r w:rsidRPr="002D0AD9">
              <w:t xml:space="preserve">upalu pluća, infektivnog artritisa i hemoritnih enteritisa svinja.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5C0EF6">
        <w:trPr>
          <w:trHeight w:val="466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322421" w:rsidRPr="00322421" w:rsidRDefault="00322421" w:rsidP="00322421">
            <w:pPr>
              <w:rPr>
                <w:b/>
                <w:bCs/>
              </w:rPr>
            </w:pPr>
            <w:r w:rsidRPr="00322421">
              <w:rPr>
                <w:b/>
                <w:bCs/>
              </w:rPr>
              <w:t xml:space="preserve">MACROLIDES (C se odnosi na hemijsku strukturu)  </w:t>
            </w:r>
          </w:p>
          <w:p w:rsidR="002D0AD9" w:rsidRPr="002D0AD9" w:rsidRDefault="002D0AD9" w:rsidP="002D0AD9"/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  <w:p w:rsidR="002D0AD9" w:rsidRPr="002D0AD9" w:rsidRDefault="002D0AD9" w:rsidP="002D0AD9">
            <w:r w:rsidRPr="002D0AD9">
              <w:t xml:space="preserve">  </w:t>
            </w:r>
          </w:p>
        </w:tc>
        <w:tc>
          <w:tcPr>
            <w:tcW w:w="298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B318D">
            <w:pPr>
              <w:jc w:val="both"/>
            </w:pPr>
            <w:r w:rsidRPr="002D0AD9">
              <w:t>Širok spektar aplikacija i priroda bolesti k</w:t>
            </w:r>
            <w:r w:rsidR="00FC0806">
              <w:t>oje su tretirali čine makrolide</w:t>
            </w:r>
            <w:r w:rsidRPr="002D0AD9">
              <w:t xml:space="preserve"> izuzetno važnim za veterinarsku medicinu. </w:t>
            </w:r>
          </w:p>
          <w:p w:rsidR="002D0AD9" w:rsidRPr="002D0AD9" w:rsidRDefault="002D0AD9" w:rsidP="002B318D">
            <w:pPr>
              <w:jc w:val="both"/>
            </w:pPr>
            <w:r w:rsidRPr="002D0AD9">
              <w:t> </w:t>
            </w:r>
          </w:p>
          <w:p w:rsidR="002D0AD9" w:rsidRPr="002D0AD9" w:rsidRDefault="00FD22AF" w:rsidP="002B318D">
            <w:pPr>
              <w:jc w:val="both"/>
            </w:pPr>
            <w:r w:rsidRPr="00FD22AF">
              <w:rPr>
                <w:b/>
                <w:bCs/>
              </w:rPr>
              <w:t xml:space="preserve">Makrolidi se koriste za liječenje infekcija izazvanih Mycoplasmom kod svinja i peradi, </w:t>
            </w:r>
            <w:proofErr w:type="gramStart"/>
            <w:r w:rsidRPr="00FD22AF">
              <w:rPr>
                <w:b/>
                <w:bCs/>
              </w:rPr>
              <w:t>hemoragijske  bolesti</w:t>
            </w:r>
            <w:proofErr w:type="gramEnd"/>
            <w:r w:rsidRPr="00FD22AF">
              <w:rPr>
                <w:b/>
                <w:bCs/>
              </w:rPr>
              <w:t xml:space="preserve"> </w:t>
            </w:r>
            <w:r w:rsidRPr="00FD22AF">
              <w:rPr>
                <w:b/>
                <w:bCs/>
              </w:rPr>
              <w:lastRenderedPageBreak/>
              <w:t>probavnog trakta kod svinja (Lawsonia intracellularis) i apscesa jetre (Fusobacterium necrophorum)  kod goveda, gdje oni imaju vrlo malo</w:t>
            </w:r>
            <w:r>
              <w:rPr>
                <w:b/>
                <w:bCs/>
              </w:rPr>
              <w:t xml:space="preserve"> alternative</w:t>
            </w:r>
            <w:r w:rsidR="002D0AD9" w:rsidRPr="002D0AD9">
              <w:t>.</w:t>
            </w:r>
          </w:p>
          <w:p w:rsidR="002D0AD9" w:rsidRPr="002D0AD9" w:rsidRDefault="002D0AD9" w:rsidP="002B318D">
            <w:pPr>
              <w:jc w:val="both"/>
            </w:pPr>
            <w:r w:rsidRPr="002D0AD9">
              <w:t> </w:t>
            </w:r>
          </w:p>
          <w:p w:rsidR="002D0AD9" w:rsidRPr="002D0AD9" w:rsidRDefault="00FC0806" w:rsidP="002B318D">
            <w:pPr>
              <w:jc w:val="both"/>
            </w:pPr>
            <w:r>
              <w:t>Ovaj klasa</w:t>
            </w:r>
            <w:r w:rsidR="00184C9F">
              <w:t xml:space="preserve"> se koristi i za r</w:t>
            </w:r>
            <w:r w:rsidR="002D0AD9" w:rsidRPr="002D0AD9">
              <w:t xml:space="preserve">espiratorne infekcije u </w:t>
            </w:r>
            <w:r>
              <w:t>goveda.</w:t>
            </w:r>
            <w:r w:rsidR="002D0AD9" w:rsidRPr="002D0AD9">
              <w:t xml:space="preserve"> </w:t>
            </w: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lastRenderedPageBreak/>
              <w:t xml:space="preserve">X 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5C0EF6">
        <w:trPr>
          <w:trHeight w:val="1102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FD22AF" w:rsidRDefault="00322421" w:rsidP="00322421">
            <w:r w:rsidRPr="00FD22AF">
              <w:rPr>
                <w:b/>
              </w:rPr>
              <w:t>MACROLIDES C14</w:t>
            </w:r>
            <w:r w:rsidRPr="00322421">
              <w:t xml:space="preserve"> </w:t>
            </w:r>
          </w:p>
          <w:p w:rsidR="002D0AD9" w:rsidRPr="002D0AD9" w:rsidRDefault="00FD22AF" w:rsidP="00322421">
            <w:r w:rsidRPr="00FD22AF">
              <w:t>Erythromycin</w:t>
            </w:r>
          </w:p>
          <w:p w:rsidR="00FD22AF" w:rsidRDefault="00FD22AF" w:rsidP="002D0AD9"/>
          <w:p w:rsidR="002D0AD9" w:rsidRPr="002D0AD9" w:rsidRDefault="00FD22AF" w:rsidP="002D0AD9">
            <w:r w:rsidRPr="00FD22AF">
              <w:lastRenderedPageBreak/>
              <w:t>Oleandomycin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vAlign w:val="bottom"/>
            <w:hideMark/>
          </w:tcPr>
          <w:p w:rsidR="00FD22AF" w:rsidRDefault="00FD22AF" w:rsidP="002D0AD9">
            <w:r>
              <w:lastRenderedPageBreak/>
              <w:t xml:space="preserve">  </w:t>
            </w:r>
          </w:p>
          <w:p w:rsidR="002D0AD9" w:rsidRPr="002D0AD9" w:rsidRDefault="002D0AD9" w:rsidP="002D0AD9">
            <w:r w:rsidRPr="002D0AD9">
              <w:t>API,</w:t>
            </w:r>
            <w:r w:rsidR="00FD22AF">
              <w:t xml:space="preserve"> AVI, BOV, CAP, EQU, LEP, OVI, PIS</w:t>
            </w:r>
            <w:r w:rsidRPr="002D0AD9">
              <w:t xml:space="preserve">, SUI </w:t>
            </w:r>
          </w:p>
          <w:p w:rsidR="002D0AD9" w:rsidRPr="002D0AD9" w:rsidRDefault="00FD22AF" w:rsidP="002D0AD9">
            <w:r>
              <w:t>BOV</w:t>
            </w:r>
            <w:r w:rsidR="002D0AD9" w:rsidRPr="002D0AD9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5C0EF6">
        <w:trPr>
          <w:trHeight w:val="977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>MAKROLIDES 15-</w:t>
            </w:r>
          </w:p>
          <w:p w:rsidR="002D0AD9" w:rsidRPr="002D0AD9" w:rsidRDefault="00184C9F" w:rsidP="002D0AD9">
            <w:r w:rsidRPr="00184C9F">
              <w:t>Gamithromycin</w:t>
            </w:r>
            <w:r w:rsidR="002D0AD9" w:rsidRPr="002D0A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  <w:r w:rsidRPr="00184C9F">
              <w:t>Tulathromycin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  <w:p w:rsidR="002D0AD9" w:rsidRPr="002D0AD9" w:rsidRDefault="00184C9F" w:rsidP="002D0AD9">
            <w:r>
              <w:t>BOV</w:t>
            </w:r>
            <w:r w:rsidR="002D0AD9" w:rsidRPr="002D0AD9">
              <w:t xml:space="preserve"> </w:t>
            </w:r>
          </w:p>
          <w:p w:rsidR="002D0AD9" w:rsidRPr="002D0AD9" w:rsidRDefault="002D0AD9" w:rsidP="002D0AD9">
            <w:r w:rsidRPr="002D0AD9">
              <w:t xml:space="preserve">BOV, SUI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5C0EF6">
        <w:trPr>
          <w:trHeight w:val="1004"/>
        </w:trPr>
        <w:tc>
          <w:tcPr>
            <w:tcW w:w="2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>MAKROLIDES 16-</w:t>
            </w:r>
          </w:p>
          <w:p w:rsidR="00184C9F" w:rsidRDefault="00184C9F" w:rsidP="002D0AD9">
            <w:r w:rsidRPr="00184C9F">
              <w:t>Carbomycin</w:t>
            </w:r>
          </w:p>
          <w:p w:rsidR="002D0AD9" w:rsidRPr="002D0AD9" w:rsidRDefault="00184C9F" w:rsidP="002D0AD9">
            <w:r w:rsidRPr="00184C9F">
              <w:t>Josamycin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  <w:p w:rsidR="002D0AD9" w:rsidRPr="002D0AD9" w:rsidRDefault="00184C9F" w:rsidP="002D0AD9">
            <w:r>
              <w:t>AVI</w:t>
            </w:r>
            <w:r w:rsidR="002D0AD9" w:rsidRPr="002D0AD9">
              <w:t xml:space="preserve"> </w:t>
            </w:r>
          </w:p>
          <w:p w:rsidR="002D0AD9" w:rsidRPr="002D0AD9" w:rsidRDefault="00184C9F" w:rsidP="002D0AD9">
            <w:r>
              <w:t>AVI, PIS</w:t>
            </w:r>
            <w:r w:rsidR="002D0AD9" w:rsidRPr="002D0AD9">
              <w:t xml:space="preserve">, SUI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5C0EF6">
        <w:trPr>
          <w:trHeight w:val="197"/>
        </w:trPr>
        <w:tc>
          <w:tcPr>
            <w:tcW w:w="2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184C9F" w:rsidP="002D0AD9">
            <w:r w:rsidRPr="00184C9F">
              <w:t>Kitasamycin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184C9F" w:rsidP="002D0AD9">
            <w:r>
              <w:t>AVI, SUI, PIS</w:t>
            </w:r>
            <w:r w:rsidR="002D0AD9" w:rsidRPr="002D0AD9">
              <w:t xml:space="preserve"> 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5C0EF6">
        <w:trPr>
          <w:trHeight w:val="244"/>
        </w:trPr>
        <w:tc>
          <w:tcPr>
            <w:tcW w:w="2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184C9F" w:rsidP="002D0AD9">
            <w:r w:rsidRPr="00184C9F">
              <w:t>Mirosamycin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184C9F" w:rsidP="002D0AD9">
            <w:r>
              <w:t>API, AVI, SUI, PIS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</w:tbl>
    <w:p w:rsidR="002D0AD9" w:rsidRPr="002D0AD9" w:rsidRDefault="002D0AD9" w:rsidP="002D0AD9">
      <w:r w:rsidRPr="002D0AD9">
        <w:t> </w:t>
      </w:r>
    </w:p>
    <w:tbl>
      <w:tblPr>
        <w:tblW w:w="9602" w:type="dxa"/>
        <w:tblInd w:w="-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2335"/>
        <w:gridCol w:w="2917"/>
        <w:gridCol w:w="621"/>
        <w:gridCol w:w="643"/>
        <w:gridCol w:w="712"/>
      </w:tblGrid>
      <w:tr w:rsidR="002D0AD9" w:rsidRPr="002D0AD9" w:rsidTr="002D0AD9">
        <w:trPr>
          <w:trHeight w:val="752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ANTIMIKROBIJALNE AGENTE </w:t>
            </w:r>
          </w:p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(KLASA, PODKLASA, SUPSTANCA) 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Vrsta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Određene komentare 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VCIA 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VHIA 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Preko </w:t>
            </w:r>
          </w:p>
        </w:tc>
      </w:tr>
      <w:tr w:rsidR="002D0AD9" w:rsidRPr="002D0AD9" w:rsidTr="002D0AD9">
        <w:trPr>
          <w:trHeight w:val="423"/>
        </w:trPr>
        <w:tc>
          <w:tcPr>
            <w:tcW w:w="22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184C9F" w:rsidP="002D0AD9">
            <w:r w:rsidRPr="00184C9F">
              <w:t>Spiramycin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AVI, BOV, CAP, EQ</w:t>
            </w:r>
            <w:r w:rsidR="00184C9F">
              <w:t>U, LEP, OVI, PIS</w:t>
            </w:r>
            <w:r w:rsidRPr="002D0AD9">
              <w:t xml:space="preserve">, SUI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2D0AD9">
        <w:trPr>
          <w:trHeight w:val="256"/>
        </w:trPr>
        <w:tc>
          <w:tcPr>
            <w:tcW w:w="22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184C9F" w:rsidP="002D0AD9">
            <w:r>
              <w:t>Terdec</w:t>
            </w:r>
            <w:r w:rsidR="002D0AD9" w:rsidRPr="002D0AD9">
              <w:t xml:space="preserve">amycin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AVI, SUI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2D0AD9">
        <w:trPr>
          <w:trHeight w:val="256"/>
        </w:trPr>
        <w:tc>
          <w:tcPr>
            <w:tcW w:w="22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5F3E74" w:rsidP="002D0AD9">
            <w:r>
              <w:t>Tildpirosin</w:t>
            </w:r>
            <w:r w:rsidR="002D0AD9" w:rsidRPr="002D0AD9"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BOV, SUI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2D0AD9">
        <w:trPr>
          <w:trHeight w:val="257"/>
        </w:trPr>
        <w:tc>
          <w:tcPr>
            <w:tcW w:w="22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Tilmicosin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AVI, BOV, CAP, LEP, OVI, SUI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2D0AD9">
        <w:trPr>
          <w:trHeight w:val="256"/>
        </w:trPr>
        <w:tc>
          <w:tcPr>
            <w:tcW w:w="22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Tylosin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API, AVI, BOV, CAP, LEP, OVI, SUI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2D0AD9">
        <w:trPr>
          <w:trHeight w:val="250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Tylvalosin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AVI, SUI 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2D0AD9">
        <w:trPr>
          <w:trHeight w:val="521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MAKROLIDES C17 </w:t>
            </w:r>
          </w:p>
          <w:p w:rsidR="002D0AD9" w:rsidRPr="002D0AD9" w:rsidRDefault="002D0AD9" w:rsidP="002D0AD9">
            <w:r w:rsidRPr="002D0AD9">
              <w:t xml:space="preserve">Sedecamycin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  <w:p w:rsidR="002D0AD9" w:rsidRPr="002D0AD9" w:rsidRDefault="002D0AD9" w:rsidP="002D0AD9">
            <w:r w:rsidRPr="002D0AD9">
              <w:t xml:space="preserve">Sui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2D0AD9">
        <w:trPr>
          <w:trHeight w:val="248"/>
        </w:trPr>
        <w:tc>
          <w:tcPr>
            <w:tcW w:w="22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ORTHOSOMYCINS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AE332C" w:rsidP="00675C85">
            <w:pPr>
              <w:jc w:val="both"/>
            </w:pPr>
            <w:r>
              <w:t>Avilamycin se koristi za enterij</w:t>
            </w:r>
            <w:r w:rsidR="002D0AD9" w:rsidRPr="002D0AD9">
              <w:t xml:space="preserve">ske bolesti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2D0AD9">
        <w:trPr>
          <w:trHeight w:val="794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Avilamycin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AVI, LEP, SUI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665A6F" w:rsidP="00675C85">
            <w:pPr>
              <w:jc w:val="both"/>
            </w:pPr>
            <w:proofErr w:type="gramStart"/>
            <w:r>
              <w:t>živine</w:t>
            </w:r>
            <w:proofErr w:type="gramEnd"/>
            <w:r>
              <w:t>, svinja i</w:t>
            </w:r>
            <w:r w:rsidR="00AE332C">
              <w:t xml:space="preserve"> zečeva</w:t>
            </w:r>
            <w:r w:rsidR="002D0AD9" w:rsidRPr="002D0AD9">
              <w:t xml:space="preserve">. </w:t>
            </w:r>
          </w:p>
          <w:p w:rsidR="002D0AD9" w:rsidRPr="002D0AD9" w:rsidRDefault="002D0AD9" w:rsidP="00675C85">
            <w:pPr>
              <w:jc w:val="both"/>
            </w:pPr>
            <w:r w:rsidRPr="002D0AD9">
              <w:rPr>
                <w:b/>
                <w:bCs/>
              </w:rPr>
              <w:lastRenderedPageBreak/>
              <w:t>Ova klasa se trenutno</w:t>
            </w:r>
            <w:r w:rsidRPr="002D0AD9">
              <w:t xml:space="preserve"> </w:t>
            </w:r>
            <w:r w:rsidR="00AE332C">
              <w:rPr>
                <w:b/>
                <w:bCs/>
              </w:rPr>
              <w:t>koristi samo kod životinja</w:t>
            </w:r>
            <w:r w:rsidRPr="002D0AD9">
              <w:rPr>
                <w:b/>
                <w:bCs/>
              </w:rPr>
              <w:t>.</w:t>
            </w:r>
            <w:r w:rsidRPr="002D0AD9"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</w:tr>
      <w:tr w:rsidR="002D0AD9" w:rsidRPr="002D0AD9" w:rsidTr="002D0AD9">
        <w:trPr>
          <w:trHeight w:val="267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PENICILLINS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vAlign w:val="bottom"/>
            <w:hideMark/>
          </w:tcPr>
          <w:p w:rsidR="002D0AD9" w:rsidRPr="002D0AD9" w:rsidRDefault="00665A6F" w:rsidP="007E5F22">
            <w:pPr>
              <w:jc w:val="both"/>
            </w:pPr>
            <w:r>
              <w:rPr>
                <w:b/>
                <w:bCs/>
              </w:rPr>
              <w:t>Penetamate (hidroj</w:t>
            </w:r>
            <w:r w:rsidR="002D0AD9" w:rsidRPr="002D0AD9">
              <w:rPr>
                <w:b/>
                <w:bCs/>
              </w:rPr>
              <w:t>odid) trenut</w:t>
            </w:r>
            <w:r w:rsidR="00A658A4">
              <w:rPr>
                <w:b/>
                <w:bCs/>
              </w:rPr>
              <w:t>no se koristi samo u životinja.</w:t>
            </w:r>
            <w:r w:rsidR="002D0AD9" w:rsidRPr="002D0AD9">
              <w:t xml:space="preserve">  </w:t>
            </w:r>
          </w:p>
          <w:p w:rsidR="002D0AD9" w:rsidRPr="002D0AD9" w:rsidRDefault="002D0AD9" w:rsidP="007E5F22">
            <w:pPr>
              <w:jc w:val="both"/>
            </w:pPr>
            <w:r w:rsidRPr="002D0AD9">
              <w:t> </w:t>
            </w:r>
          </w:p>
          <w:p w:rsidR="002D0AD9" w:rsidRPr="002D0AD9" w:rsidRDefault="002D0AD9" w:rsidP="007E5F22">
            <w:pPr>
              <w:jc w:val="both"/>
            </w:pPr>
            <w:r w:rsidRPr="002D0AD9">
              <w:t> </w:t>
            </w:r>
          </w:p>
          <w:p w:rsidR="002D0AD9" w:rsidRPr="002D0AD9" w:rsidRDefault="002D0AD9" w:rsidP="007E5F22">
            <w:pPr>
              <w:jc w:val="both"/>
            </w:pPr>
            <w:r w:rsidRPr="002D0AD9">
              <w:t> </w:t>
            </w:r>
          </w:p>
          <w:p w:rsidR="002D0AD9" w:rsidRPr="002D0AD9" w:rsidRDefault="002D0AD9" w:rsidP="007E5F22">
            <w:pPr>
              <w:jc w:val="both"/>
            </w:pPr>
            <w:r w:rsidRPr="002D0AD9">
              <w:t> </w:t>
            </w:r>
          </w:p>
          <w:p w:rsidR="002D0AD9" w:rsidRPr="002D0AD9" w:rsidRDefault="002D0AD9" w:rsidP="007E5F22">
            <w:pPr>
              <w:jc w:val="both"/>
            </w:pPr>
            <w:r w:rsidRPr="002D0AD9">
              <w:t> </w:t>
            </w:r>
          </w:p>
          <w:p w:rsidR="002D0AD9" w:rsidRPr="002D0AD9" w:rsidRDefault="002D0AD9" w:rsidP="007E5F22">
            <w:pPr>
              <w:jc w:val="both"/>
            </w:pPr>
            <w:r w:rsidRPr="002D0AD9">
              <w:t> </w:t>
            </w:r>
          </w:p>
          <w:p w:rsidR="002D0AD9" w:rsidRPr="002D0AD9" w:rsidRDefault="002D0AD9" w:rsidP="007E5F22">
            <w:pPr>
              <w:jc w:val="both"/>
            </w:pPr>
            <w:r w:rsidRPr="002D0AD9">
              <w:t> </w:t>
            </w:r>
          </w:p>
          <w:p w:rsidR="002D0AD9" w:rsidRPr="002D0AD9" w:rsidRDefault="002D0AD9" w:rsidP="007E5F22">
            <w:pPr>
              <w:jc w:val="both"/>
            </w:pPr>
            <w:r w:rsidRPr="002D0AD9">
              <w:t> </w:t>
            </w:r>
          </w:p>
          <w:p w:rsidR="002D0AD9" w:rsidRPr="002D0AD9" w:rsidRDefault="002D0AD9" w:rsidP="007E5F22">
            <w:pPr>
              <w:jc w:val="both"/>
            </w:pPr>
            <w:r w:rsidRPr="002D0AD9">
              <w:t>Širok spektar aplikacija i priroda bolesti ko</w:t>
            </w:r>
            <w:r w:rsidR="00245FCF">
              <w:t>je su tretirali čine penicillin</w:t>
            </w:r>
            <w:r w:rsidRPr="002D0AD9">
              <w:t xml:space="preserve"> izuzetno važan za veterinarsku medicinu. </w:t>
            </w:r>
          </w:p>
          <w:p w:rsidR="002D0AD9" w:rsidRPr="002D0AD9" w:rsidRDefault="002D0AD9" w:rsidP="007E5F22">
            <w:pPr>
              <w:jc w:val="both"/>
            </w:pPr>
            <w:r w:rsidRPr="002D0AD9">
              <w:t> </w:t>
            </w:r>
          </w:p>
          <w:p w:rsidR="002D0AD9" w:rsidRPr="002D0AD9" w:rsidRDefault="002D0AD9" w:rsidP="007E5F22">
            <w:pPr>
              <w:jc w:val="both"/>
            </w:pPr>
            <w:r w:rsidRPr="002D0AD9">
              <w:t>Ova klasa s</w:t>
            </w:r>
            <w:r w:rsidR="00245FCF">
              <w:t>e koristi u lečenju septikaemija, respiratornih i urinarnih infekcija</w:t>
            </w:r>
            <w:r w:rsidRPr="002D0AD9">
              <w:t xml:space="preserve">. </w:t>
            </w:r>
          </w:p>
          <w:p w:rsidR="002D0AD9" w:rsidRPr="002D0AD9" w:rsidRDefault="002D0AD9" w:rsidP="007E5F22">
            <w:pPr>
              <w:jc w:val="both"/>
            </w:pPr>
            <w:r w:rsidRPr="002D0AD9">
              <w:t> </w:t>
            </w:r>
          </w:p>
          <w:p w:rsidR="002D0AD9" w:rsidRPr="002D0AD9" w:rsidRDefault="002D0AD9" w:rsidP="007E5F22">
            <w:pPr>
              <w:jc w:val="both"/>
            </w:pPr>
            <w:r w:rsidRPr="002D0AD9">
              <w:t xml:space="preserve">Ova klasa je veoma važna u lečenju mnogih oboljenja u širokom spektru životinjskih vrsta. </w:t>
            </w:r>
          </w:p>
          <w:p w:rsidR="002D0AD9" w:rsidRPr="002D0AD9" w:rsidRDefault="002D0AD9" w:rsidP="007E5F22">
            <w:pPr>
              <w:jc w:val="both"/>
            </w:pPr>
            <w:r w:rsidRPr="002D0AD9">
              <w:t> </w:t>
            </w:r>
          </w:p>
          <w:p w:rsidR="002D0AD9" w:rsidRPr="002D0AD9" w:rsidRDefault="002D0AD9" w:rsidP="007E5F22">
            <w:pPr>
              <w:jc w:val="both"/>
            </w:pPr>
            <w:r w:rsidRPr="002D0AD9">
              <w:t xml:space="preserve">Na raspolaganju je nekoliko ekonomičnih alternativa. </w:t>
            </w:r>
          </w:p>
          <w:p w:rsidR="002D0AD9" w:rsidRPr="002D0AD9" w:rsidRDefault="002D0AD9" w:rsidP="007E5F22">
            <w:pPr>
              <w:jc w:val="both"/>
            </w:pPr>
            <w:r w:rsidRPr="002D0AD9"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2D0AD9">
        <w:trPr>
          <w:trHeight w:val="2095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07255F" w:rsidRDefault="002D0AD9" w:rsidP="002D0AD9">
            <w:r w:rsidRPr="002D0AD9">
              <w:rPr>
                <w:b/>
                <w:bCs/>
              </w:rPr>
              <w:t xml:space="preserve">PRIRODNI PENICILLINS (uključujući i estere i </w:t>
            </w:r>
            <w:r w:rsidR="008D3AEE">
              <w:rPr>
                <w:b/>
                <w:bCs/>
              </w:rPr>
              <w:t>soli</w:t>
            </w:r>
            <w:r w:rsidRPr="002D0AD9">
              <w:rPr>
                <w:b/>
                <w:bCs/>
              </w:rPr>
              <w:t xml:space="preserve">) </w:t>
            </w:r>
          </w:p>
          <w:p w:rsidR="00514FB4" w:rsidRDefault="002D0AD9" w:rsidP="002D0AD9">
            <w:r w:rsidRPr="000C4617">
              <w:t>Benetamin penicilin</w:t>
            </w:r>
            <w:r w:rsidRPr="006E1F28">
              <w:rPr>
                <w:b/>
              </w:rPr>
              <w:t xml:space="preserve"> </w:t>
            </w:r>
            <w:r w:rsidR="00514FB4">
              <w:t xml:space="preserve">Benzilpenicilin </w:t>
            </w:r>
          </w:p>
          <w:p w:rsidR="005D2B1E" w:rsidRDefault="005D2B1E" w:rsidP="002D0AD9">
            <w:r w:rsidRPr="005D2B1E">
              <w:t xml:space="preserve">Benzylpenicillin procaine /  Benzathine penicillin </w:t>
            </w:r>
          </w:p>
          <w:p w:rsidR="005D2B1E" w:rsidRDefault="005D2B1E" w:rsidP="002D0AD9"/>
          <w:p w:rsidR="002D0AD9" w:rsidRPr="002D0AD9" w:rsidRDefault="005D2B1E" w:rsidP="002D0AD9">
            <w:r>
              <w:t>Penetamat (hidroj</w:t>
            </w:r>
            <w:r w:rsidR="002D0AD9" w:rsidRPr="002D0AD9">
              <w:t xml:space="preserve">odide)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vAlign w:val="bottom"/>
            <w:hideMark/>
          </w:tcPr>
          <w:p w:rsidR="00514FB4" w:rsidRDefault="00514FB4" w:rsidP="0007255F"/>
          <w:p w:rsidR="0007255F" w:rsidRDefault="0007255F" w:rsidP="0007255F">
            <w:r w:rsidRPr="0007255F">
              <w:t>BOV</w:t>
            </w:r>
          </w:p>
          <w:p w:rsidR="0007255F" w:rsidRDefault="0007255F" w:rsidP="0007255F">
            <w:r w:rsidRPr="0007255F">
              <w:t>AVI, BOV, CAM, CAP, EQU, LEP, OVI, SUI</w:t>
            </w:r>
          </w:p>
          <w:p w:rsidR="0007255F" w:rsidRPr="0007255F" w:rsidRDefault="0007255F" w:rsidP="0007255F">
            <w:r w:rsidRPr="0007255F">
              <w:t xml:space="preserve">BOV, CAM, CAP, EQU, OVI, SUI  </w:t>
            </w:r>
          </w:p>
          <w:p w:rsidR="0007255F" w:rsidRDefault="0007255F" w:rsidP="0007255F">
            <w:r>
              <w:t>BOV</w:t>
            </w:r>
          </w:p>
          <w:p w:rsidR="0007255F" w:rsidRPr="002D0AD9" w:rsidRDefault="0007255F" w:rsidP="0007255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7E5F22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2D0AD9">
        <w:trPr>
          <w:trHeight w:val="521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AMDINOPENICILLINS </w:t>
            </w:r>
          </w:p>
          <w:p w:rsidR="002D0AD9" w:rsidRPr="002D0AD9" w:rsidRDefault="002D0AD9" w:rsidP="002D0AD9">
            <w:r w:rsidRPr="002D0AD9">
              <w:t xml:space="preserve">Mecillinam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  <w:p w:rsidR="002D0AD9" w:rsidRPr="002D0AD9" w:rsidRDefault="002D0AD9" w:rsidP="002D0AD9">
            <w:r w:rsidRPr="002D0AD9">
              <w:t xml:space="preserve">BOV, SUI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7E5F22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2D0AD9">
        <w:trPr>
          <w:trHeight w:val="1034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AMINOPENICILLINS </w:t>
            </w:r>
          </w:p>
          <w:p w:rsidR="002D0AD9" w:rsidRPr="002D0AD9" w:rsidRDefault="00514FB4" w:rsidP="002D0AD9">
            <w:r>
              <w:t>Amox</w:t>
            </w:r>
            <w:r w:rsidR="002D0AD9" w:rsidRPr="002D0AD9">
              <w:t xml:space="preserve">icilin </w:t>
            </w:r>
          </w:p>
          <w:p w:rsidR="002D0AD9" w:rsidRPr="002D0AD9" w:rsidRDefault="00514FB4" w:rsidP="002D0AD9">
            <w:r>
              <w:t>Ampic</w:t>
            </w:r>
            <w:r w:rsidR="002D0AD9" w:rsidRPr="002D0AD9">
              <w:t xml:space="preserve">ilin </w:t>
            </w:r>
          </w:p>
          <w:p w:rsidR="002D0AD9" w:rsidRPr="002D0AD9" w:rsidRDefault="00514FB4" w:rsidP="002D0AD9">
            <w:r>
              <w:t>Hetac</w:t>
            </w:r>
            <w:r w:rsidR="002D0AD9" w:rsidRPr="002D0AD9">
              <w:t xml:space="preserve">ilin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514FB4" w:rsidRPr="002D0AD9" w:rsidRDefault="002D0AD9" w:rsidP="00514FB4">
            <w:r w:rsidRPr="002D0AD9">
              <w:t> </w:t>
            </w:r>
            <w:r w:rsidR="00514FB4" w:rsidRPr="002D0AD9">
              <w:t>AVI, BOV</w:t>
            </w:r>
            <w:r w:rsidR="00514FB4">
              <w:t>, CAP, EQU, OVI, PIS,</w:t>
            </w:r>
            <w:r w:rsidR="00514FB4" w:rsidRPr="002D0AD9">
              <w:t xml:space="preserve"> SUI </w:t>
            </w:r>
          </w:p>
          <w:p w:rsidR="002D0AD9" w:rsidRPr="002D0AD9" w:rsidRDefault="002D0AD9" w:rsidP="002D0AD9">
            <w:r w:rsidRPr="002D0AD9">
              <w:t>AVI, BOV</w:t>
            </w:r>
            <w:r w:rsidR="00514FB4">
              <w:t>, CAP, EQU, OVI, PIS</w:t>
            </w:r>
            <w:r w:rsidRPr="002D0AD9">
              <w:t xml:space="preserve">, SUI </w:t>
            </w:r>
          </w:p>
          <w:p w:rsidR="002D0AD9" w:rsidRPr="002D0AD9" w:rsidRDefault="002D0AD9" w:rsidP="002D0AD9">
            <w:r w:rsidRPr="002D0AD9">
              <w:t>B</w:t>
            </w:r>
            <w:r w:rsidR="00514FB4">
              <w:t>OV</w:t>
            </w:r>
            <w:r w:rsidRPr="002D0AD9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7E5F22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2D0AD9">
        <w:trPr>
          <w:trHeight w:val="1260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514FB4" w:rsidRDefault="00514FB4" w:rsidP="002D0AD9">
            <w:pPr>
              <w:rPr>
                <w:b/>
                <w:bCs/>
              </w:rPr>
            </w:pPr>
            <w:r w:rsidRPr="00514FB4">
              <w:rPr>
                <w:b/>
                <w:bCs/>
              </w:rPr>
              <w:t xml:space="preserve">AMINOPENICILLIN +  BETALACTAMASE INHIBITOR </w:t>
            </w:r>
          </w:p>
          <w:p w:rsidR="00514FB4" w:rsidRDefault="00514FB4" w:rsidP="002D0AD9">
            <w:r w:rsidRPr="00514FB4">
              <w:t xml:space="preserve">Amoxicillin + Clavulanic  Acid </w:t>
            </w:r>
          </w:p>
          <w:p w:rsidR="002D0AD9" w:rsidRPr="002D0AD9" w:rsidRDefault="00514FB4" w:rsidP="002D0AD9">
            <w:r w:rsidRPr="00514FB4">
              <w:t>Ampicillin + Sulbactam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  <w:p w:rsidR="002D0AD9" w:rsidRPr="002D0AD9" w:rsidRDefault="002D0AD9" w:rsidP="002D0AD9">
            <w:r w:rsidRPr="002D0AD9">
              <w:t xml:space="preserve">AVI, BOV, CAP, EQU, OVI, SUI </w:t>
            </w:r>
          </w:p>
          <w:p w:rsidR="002D0AD9" w:rsidRPr="002D0AD9" w:rsidRDefault="002D0AD9" w:rsidP="002D0AD9">
            <w:r w:rsidRPr="002D0AD9">
              <w:t xml:space="preserve">AVI, BOV, SUI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7E5F22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2D0AD9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514FB4" w:rsidRDefault="00514FB4" w:rsidP="002D0AD9">
            <w:pPr>
              <w:rPr>
                <w:b/>
                <w:bCs/>
              </w:rPr>
            </w:pPr>
            <w:r w:rsidRPr="00514FB4">
              <w:rPr>
                <w:b/>
                <w:bCs/>
              </w:rPr>
              <w:t>CARBOXYPENICILLINS</w:t>
            </w:r>
          </w:p>
          <w:p w:rsidR="00514FB4" w:rsidRDefault="00BC69E0" w:rsidP="002D0AD9">
            <w:r w:rsidRPr="00BC69E0">
              <w:t>Ticarcillin</w:t>
            </w:r>
          </w:p>
          <w:p w:rsidR="002D0AD9" w:rsidRPr="002D0AD9" w:rsidRDefault="00BC69E0" w:rsidP="002D0AD9">
            <w:r w:rsidRPr="00BC69E0">
              <w:t>Tobicillin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  <w:p w:rsidR="002D0AD9" w:rsidRPr="002D0AD9" w:rsidRDefault="002D0AD9" w:rsidP="002D0AD9">
            <w:r w:rsidRPr="002D0AD9">
              <w:t xml:space="preserve">EQU </w:t>
            </w:r>
          </w:p>
          <w:p w:rsidR="002D0AD9" w:rsidRPr="002D0AD9" w:rsidRDefault="00122898" w:rsidP="002D0AD9">
            <w:r>
              <w:t>PIS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7E5F22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2D0AD9">
        <w:trPr>
          <w:trHeight w:val="521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>UREIDOPENICIL</w:t>
            </w:r>
            <w:r w:rsidR="00C455AA">
              <w:rPr>
                <w:b/>
                <w:bCs/>
              </w:rPr>
              <w:t>L</w:t>
            </w:r>
            <w:r w:rsidRPr="002D0AD9">
              <w:rPr>
                <w:b/>
                <w:bCs/>
              </w:rPr>
              <w:t xml:space="preserve">IN </w:t>
            </w:r>
          </w:p>
          <w:p w:rsidR="002D0AD9" w:rsidRPr="002D0AD9" w:rsidRDefault="002D0AD9" w:rsidP="002D0AD9">
            <w:r w:rsidRPr="002D0AD9">
              <w:t xml:space="preserve">Aspoxicilin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  <w:p w:rsidR="002D0AD9" w:rsidRPr="002D0AD9" w:rsidRDefault="002D0AD9" w:rsidP="002D0AD9">
            <w:r w:rsidRPr="002D0AD9">
              <w:t xml:space="preserve">BOV, SUI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7E5F22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2D0AD9">
        <w:trPr>
          <w:trHeight w:val="266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BC69E0" w:rsidP="002D0AD9">
            <w:r>
              <w:rPr>
                <w:b/>
                <w:bCs/>
              </w:rPr>
              <w:lastRenderedPageBreak/>
              <w:t>PH</w:t>
            </w:r>
            <w:r w:rsidR="002D0AD9" w:rsidRPr="002D0AD9">
              <w:rPr>
                <w:b/>
                <w:bCs/>
              </w:rPr>
              <w:t xml:space="preserve">ENOXYPENICILLINS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7E5F22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2D0AD9">
        <w:trPr>
          <w:trHeight w:val="272"/>
        </w:trPr>
        <w:tc>
          <w:tcPr>
            <w:tcW w:w="22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4F18F3" w:rsidP="002D0AD9">
            <w:r w:rsidRPr="004F18F3">
              <w:t>Phenethicillin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EQU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7E5F22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2D0AD9">
        <w:trPr>
          <w:trHeight w:val="249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4F18F3" w:rsidP="002D0AD9">
            <w:r w:rsidRPr="004F18F3">
              <w:t>Phenoxymethylpenicillin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AVI, SUI 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7E5F22">
            <w:pPr>
              <w:jc w:val="both"/>
            </w:pPr>
            <w:r w:rsidRPr="002D0AD9">
              <w:rPr>
                <w:b/>
                <w:bCs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2D0AD9">
        <w:trPr>
          <w:trHeight w:val="691"/>
        </w:trPr>
        <w:tc>
          <w:tcPr>
            <w:tcW w:w="22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ANTISTAPAFLOCOCCAL </w:t>
            </w:r>
          </w:p>
          <w:p w:rsidR="002D0AD9" w:rsidRPr="002D0AD9" w:rsidRDefault="002D0AD9" w:rsidP="002D0AD9">
            <w:r w:rsidRPr="002D0AD9">
              <w:rPr>
                <w:b/>
                <w:bCs/>
              </w:rPr>
              <w:t xml:space="preserve">PENICILLINS </w:t>
            </w:r>
          </w:p>
          <w:p w:rsidR="002D0AD9" w:rsidRPr="002D0AD9" w:rsidRDefault="002D0AD9" w:rsidP="002D0AD9">
            <w:r w:rsidRPr="002D0AD9">
              <w:t xml:space="preserve">Cloxacilin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  <w:p w:rsidR="002D0AD9" w:rsidRPr="002D0AD9" w:rsidRDefault="002D0AD9" w:rsidP="002D0AD9">
            <w:r w:rsidRPr="002D0AD9">
              <w:t xml:space="preserve">BOV, CAP, EQU, OVI, SUI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7E5F22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2D0AD9">
        <w:trPr>
          <w:trHeight w:val="256"/>
        </w:trPr>
        <w:tc>
          <w:tcPr>
            <w:tcW w:w="22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Dikloxacilin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BOV, CAP, OVI, AVI, SUI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7E5F22">
            <w:pPr>
              <w:jc w:val="both"/>
            </w:pPr>
            <w:r w:rsidRPr="002D0AD9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2D0AD9">
        <w:trPr>
          <w:trHeight w:val="257"/>
        </w:trPr>
        <w:tc>
          <w:tcPr>
            <w:tcW w:w="22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Nafcillin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BOV, CAP, OVI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7E5F22">
            <w:pPr>
              <w:jc w:val="both"/>
            </w:pPr>
            <w:r w:rsidRPr="002D0AD9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2D0AD9">
        <w:trPr>
          <w:trHeight w:val="249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Okacilin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 xml:space="preserve">BOV, CAP, EQU, OVI, AVI, SUI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7E5F22">
            <w:pPr>
              <w:jc w:val="both"/>
            </w:pPr>
            <w:r w:rsidRPr="002D0AD9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3" w:type="dxa"/>
              <w:right w:w="74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</w:tbl>
    <w:p w:rsidR="002D0AD9" w:rsidRPr="002D0AD9" w:rsidRDefault="002D0AD9" w:rsidP="002D0AD9">
      <w:r w:rsidRPr="002D0AD9">
        <w:t> </w:t>
      </w:r>
    </w:p>
    <w:tbl>
      <w:tblPr>
        <w:tblW w:w="9602" w:type="dxa"/>
        <w:tblInd w:w="-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013"/>
        <w:gridCol w:w="2612"/>
        <w:gridCol w:w="533"/>
        <w:gridCol w:w="566"/>
        <w:gridCol w:w="615"/>
      </w:tblGrid>
      <w:tr w:rsidR="0099117D" w:rsidRPr="0099117D" w:rsidTr="0012322A">
        <w:trPr>
          <w:trHeight w:val="752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ANTIMIKROBIJALNE AGENTE </w:t>
            </w:r>
          </w:p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(KLASA, PODKLASA, SUPSTANCA) </w:t>
            </w:r>
          </w:p>
        </w:tc>
        <w:tc>
          <w:tcPr>
            <w:tcW w:w="3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Vrsta </w:t>
            </w:r>
          </w:p>
        </w:tc>
        <w:tc>
          <w:tcPr>
            <w:tcW w:w="2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Određene komentare 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VCIA 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VHIA 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Preko </w:t>
            </w:r>
          </w:p>
        </w:tc>
      </w:tr>
      <w:tr w:rsidR="002D0AD9" w:rsidRPr="002D0AD9" w:rsidTr="0012322A">
        <w:trPr>
          <w:trHeight w:val="409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EE5315" w:rsidP="002D0AD9">
            <w:r>
              <w:rPr>
                <w:b/>
                <w:bCs/>
              </w:rPr>
              <w:t>FOSFORNO KISELINSKI DERIVATI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E841C5">
            <w:pPr>
              <w:jc w:val="both"/>
            </w:pPr>
            <w:r w:rsidRPr="002D0AD9">
              <w:t xml:space="preserve">Fosfomycin je od suštinskog značaja za lečenje nekih riba sa malo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616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Fosfomycin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AVI, BOV,, I, SUI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E841C5">
            <w:pPr>
              <w:jc w:val="both"/>
            </w:pPr>
            <w:proofErr w:type="gramStart"/>
            <w:r w:rsidRPr="002D0AD9">
              <w:t>alternative</w:t>
            </w:r>
            <w:proofErr w:type="gramEnd"/>
            <w:r w:rsidRPr="002D0AD9">
              <w:t xml:space="preserve"> je međutim dostupna samo u nekoliko zemalja, što je rezulti</w:t>
            </w:r>
            <w:r w:rsidR="004F18F3">
              <w:t>ralo ukupnom klasifikacijom VHIA</w:t>
            </w:r>
            <w:r w:rsidRPr="002D0AD9">
              <w:t xml:space="preserve">.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245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PLEUROMUTILINS 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E841C5">
            <w:pPr>
              <w:jc w:val="both"/>
            </w:pPr>
            <w:r w:rsidRPr="002D0AD9">
              <w:t xml:space="preserve">Klasa pleuromutilina je od suštinskog značaja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1451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Tiamulin </w:t>
            </w:r>
          </w:p>
          <w:p w:rsidR="002D0AD9" w:rsidRPr="002D0AD9" w:rsidRDefault="002D0AD9" w:rsidP="002D0AD9">
            <w:r w:rsidRPr="002D0AD9">
              <w:t xml:space="preserve">Valnemulin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AVI, KAPETANE, LEP, OVI, SUI </w:t>
            </w:r>
          </w:p>
          <w:p w:rsidR="002D0AD9" w:rsidRPr="002D0AD9" w:rsidRDefault="002D0AD9" w:rsidP="002D0AD9">
            <w:r w:rsidRPr="002D0AD9">
              <w:t xml:space="preserve">AVI, SUI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E841C5">
            <w:pPr>
              <w:jc w:val="both"/>
            </w:pPr>
            <w:proofErr w:type="gramStart"/>
            <w:r w:rsidRPr="002D0AD9">
              <w:t>protiv</w:t>
            </w:r>
            <w:proofErr w:type="gramEnd"/>
            <w:r w:rsidRPr="002D0AD9">
              <w:t xml:space="preserve"> respiratornih infekcija u svinjama i živinu. </w:t>
            </w:r>
          </w:p>
          <w:p w:rsidR="002D0AD9" w:rsidRPr="002D0AD9" w:rsidRDefault="002D0AD9" w:rsidP="00E841C5">
            <w:pPr>
              <w:jc w:val="both"/>
            </w:pPr>
            <w:r w:rsidRPr="002D0AD9">
              <w:t>Ovaj čas je od suštinskog značaja protiv svinjskog disentera (</w:t>
            </w:r>
            <w:r w:rsidRPr="002D0AD9">
              <w:rPr>
                <w:i/>
                <w:iCs/>
              </w:rPr>
              <w:t>Brahiteryspira hyodisenteriae</w:t>
            </w:r>
            <w:r w:rsidRPr="002D0AD9">
              <w:t xml:space="preserve">) Međutim, to je dostupno samo u nekoliko zemalja, što je </w:t>
            </w:r>
            <w:r w:rsidRPr="002D0AD9">
              <w:lastRenderedPageBreak/>
              <w:t>rezultiralo ukupnom klasifikacijom vhije.</w:t>
            </w:r>
            <w:r w:rsidRPr="002D0AD9">
              <w:rPr>
                <w:b/>
                <w:bCs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245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POLIPEPTIDES 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E841C5">
            <w:pPr>
              <w:jc w:val="both"/>
            </w:pPr>
            <w:r w:rsidRPr="002D0AD9">
              <w:t xml:space="preserve">Bacitracin se koristi u lečenju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79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Bacitracin </w:t>
            </w:r>
          </w:p>
          <w:p w:rsidR="002D0AD9" w:rsidRPr="002D0AD9" w:rsidRDefault="004F18F3" w:rsidP="002D0AD9">
            <w:r>
              <w:t>Enramy</w:t>
            </w:r>
            <w:r w:rsidR="002D0AD9" w:rsidRPr="002D0AD9">
              <w:t xml:space="preserve">cin </w:t>
            </w:r>
          </w:p>
          <w:p w:rsidR="002D0AD9" w:rsidRPr="002D0AD9" w:rsidRDefault="002D0AD9" w:rsidP="002D0AD9">
            <w:r w:rsidRPr="002D0AD9">
              <w:t xml:space="preserve">Gramicidin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AVI, BOV, LEP, SUI, OVI </w:t>
            </w:r>
          </w:p>
          <w:p w:rsidR="002D0AD9" w:rsidRPr="002D0AD9" w:rsidRDefault="002D0AD9" w:rsidP="002D0AD9">
            <w:r w:rsidRPr="002D0AD9">
              <w:t xml:space="preserve">AVI, SUI </w:t>
            </w:r>
          </w:p>
          <w:p w:rsidR="002D0AD9" w:rsidRPr="002D0AD9" w:rsidRDefault="002D0AD9" w:rsidP="002D0AD9">
            <w:r w:rsidRPr="002D0AD9">
              <w:t xml:space="preserve">EQU </w:t>
            </w: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E841C5">
            <w:pPr>
              <w:jc w:val="both"/>
            </w:pPr>
            <w:proofErr w:type="gramStart"/>
            <w:r w:rsidRPr="002D0AD9">
              <w:t>nekrotski</w:t>
            </w:r>
            <w:proofErr w:type="gramEnd"/>
            <w:r w:rsidRPr="002D0AD9">
              <w:t xml:space="preserve"> enteritis u živinu. </w:t>
            </w:r>
          </w:p>
          <w:p w:rsidR="002D0AD9" w:rsidRPr="002D0AD9" w:rsidRDefault="002D0AD9" w:rsidP="00E841C5">
            <w:pPr>
              <w:jc w:val="both"/>
            </w:pPr>
            <w:r w:rsidRPr="002D0AD9">
              <w:t> </w:t>
            </w:r>
          </w:p>
          <w:p w:rsidR="002D0AD9" w:rsidRPr="002D0AD9" w:rsidRDefault="002D0AD9" w:rsidP="00E841C5">
            <w:pPr>
              <w:jc w:val="both"/>
            </w:pPr>
            <w:r w:rsidRPr="002D0AD9">
              <w:t> </w:t>
            </w:r>
          </w:p>
          <w:p w:rsidR="002D0AD9" w:rsidRPr="002D0AD9" w:rsidRDefault="002D0AD9" w:rsidP="00E841C5">
            <w:pPr>
              <w:jc w:val="both"/>
            </w:pPr>
            <w:r w:rsidRPr="002D0AD9">
              <w:t xml:space="preserve">Ova klasa se koristi u lečenju septikaemias, colibacilloze, salmonelloze i mokraćnih infekcija. </w:t>
            </w:r>
          </w:p>
          <w:p w:rsidR="002D0AD9" w:rsidRPr="002D0AD9" w:rsidRDefault="002D0AD9" w:rsidP="00E841C5">
            <w:pPr>
              <w:jc w:val="both"/>
            </w:pPr>
            <w:r w:rsidRPr="002D0AD9">
              <w:t xml:space="preserve">Polimyxin E (colistin) se koristi protiv grama negativnih enterskih infekcija. 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967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POLYMISTIINS </w:t>
            </w:r>
          </w:p>
          <w:p w:rsidR="002D0AD9" w:rsidRPr="002D0AD9" w:rsidRDefault="00EB2A15" w:rsidP="002D0AD9">
            <w:r>
              <w:t>Poly</w:t>
            </w:r>
            <w:r w:rsidR="002D0AD9" w:rsidRPr="002D0AD9">
              <w:t xml:space="preserve">mixin B </w:t>
            </w:r>
          </w:p>
          <w:p w:rsidR="002D0AD9" w:rsidRPr="002D0AD9" w:rsidRDefault="00EB2A15" w:rsidP="002D0AD9">
            <w:r>
              <w:t>Polymixin E (c</w:t>
            </w:r>
            <w:r w:rsidR="002D0AD9" w:rsidRPr="002D0AD9">
              <w:t xml:space="preserve">olistin)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  <w:p w:rsidR="002D0AD9" w:rsidRPr="002D0AD9" w:rsidRDefault="002D0AD9" w:rsidP="002D0AD9">
            <w:r w:rsidRPr="002D0AD9">
              <w:t xml:space="preserve">BOV, CAP, EQU, LEP, OVI, AVI </w:t>
            </w:r>
          </w:p>
          <w:p w:rsidR="002D0AD9" w:rsidRPr="002D0AD9" w:rsidRDefault="002D0AD9" w:rsidP="002D0AD9">
            <w:r w:rsidRPr="002D0AD9">
              <w:t xml:space="preserve">AVI, BOV, CAP, EQU, LEP, OVI, SUI </w:t>
            </w:r>
          </w:p>
        </w:tc>
        <w:tc>
          <w:tcPr>
            <w:tcW w:w="2612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E841C5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12322A">
        <w:trPr>
          <w:trHeight w:val="379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bottom"/>
            <w:hideMark/>
          </w:tcPr>
          <w:p w:rsidR="002D0AD9" w:rsidRPr="002D0AD9" w:rsidRDefault="00441FF2" w:rsidP="002D0AD9">
            <w:r w:rsidRPr="00441FF2">
              <w:rPr>
                <w:b/>
                <w:bCs/>
              </w:rPr>
              <w:t>QUINOLONES</w:t>
            </w:r>
            <w:r w:rsidR="002D0AD9" w:rsidRPr="002D0AD9">
              <w:rPr>
                <w:b/>
                <w:bCs/>
              </w:rPr>
              <w:t xml:space="preserve">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E841C5">
            <w:pPr>
              <w:jc w:val="both"/>
            </w:pPr>
            <w:r w:rsidRPr="002D0AD9">
              <w:t> </w:t>
            </w:r>
          </w:p>
          <w:p w:rsidR="002D0AD9" w:rsidRPr="002D0AD9" w:rsidRDefault="002D0AD9" w:rsidP="00E841C5">
            <w:pPr>
              <w:jc w:val="both"/>
            </w:pPr>
            <w:r w:rsidRPr="002D0AD9">
              <w:t>Kinoloni iz 1 generacije s</w:t>
            </w:r>
            <w:r w:rsidR="00036652">
              <w:t>e koriste u lečenju septikaemia</w:t>
            </w:r>
            <w:r w:rsidRPr="002D0AD9">
              <w:t xml:space="preserve"> i infekcija kao što je kolibacilloza. 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  <w:p w:rsidR="002D0AD9" w:rsidRPr="002D0AD9" w:rsidRDefault="002D0AD9" w:rsidP="002D0AD9">
            <w:r w:rsidRPr="002D0AD9">
              <w:t xml:space="preserve">X 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1089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PRVA GENERACIJA ZA QUINOLONE </w:t>
            </w:r>
          </w:p>
          <w:p w:rsidR="002D0AD9" w:rsidRPr="002D0AD9" w:rsidRDefault="002D0AD9" w:rsidP="002D0AD9">
            <w:r w:rsidRPr="002D0AD9">
              <w:t xml:space="preserve">Flumequin </w:t>
            </w:r>
          </w:p>
          <w:p w:rsidR="002D0AD9" w:rsidRPr="002D0AD9" w:rsidRDefault="00441FF2" w:rsidP="002D0AD9">
            <w:r>
              <w:t>Miloxacin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  <w:p w:rsidR="002D0AD9" w:rsidRPr="002D0AD9" w:rsidRDefault="002D0AD9" w:rsidP="002D0AD9">
            <w:r w:rsidRPr="002D0AD9">
              <w:t xml:space="preserve">AVI, BOV, CAP, EQU, LEP, OVI, </w:t>
            </w:r>
            <w:r w:rsidR="00441FF2">
              <w:t>PIS, SUI</w:t>
            </w:r>
          </w:p>
          <w:p w:rsidR="002D0AD9" w:rsidRPr="002D0AD9" w:rsidRDefault="00441FF2" w:rsidP="002D0AD9">
            <w:r>
              <w:t>PIS</w:t>
            </w:r>
            <w:r w:rsidR="002D0AD9" w:rsidRPr="002D0AD9">
              <w:t xml:space="preserve"> </w:t>
            </w:r>
          </w:p>
          <w:p w:rsidR="002D0AD9" w:rsidRPr="002D0AD9" w:rsidRDefault="002D0AD9" w:rsidP="002D0AD9"/>
        </w:tc>
        <w:tc>
          <w:tcPr>
            <w:tcW w:w="26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12322A">
        <w:trPr>
          <w:trHeight w:val="225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036652" w:rsidP="00036652">
            <w:r w:rsidRPr="00036652">
              <w:t>Nalidixic</w:t>
            </w:r>
            <w:r w:rsidR="002D0AD9" w:rsidRPr="002D0AD9">
              <w:t xml:space="preserve"> </w:t>
            </w:r>
            <w:r>
              <w:t>acidi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441FF2" w:rsidP="002D0AD9">
            <w:r>
              <w:t>BOV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239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036652" w:rsidP="00036652">
            <w:r>
              <w:t>Ox</w:t>
            </w:r>
            <w:r w:rsidR="002D0AD9" w:rsidRPr="002D0AD9">
              <w:t>olin</w:t>
            </w:r>
            <w:r>
              <w:t>ic</w:t>
            </w:r>
            <w:r w:rsidR="002D0AD9" w:rsidRPr="002D0AD9">
              <w:t xml:space="preserve"> </w:t>
            </w:r>
            <w:r>
              <w:t>acidi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AVI, BOV, LEP, SA, I, SUI, OVI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2227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036652" w:rsidP="002D0AD9">
            <w:r w:rsidRPr="00036652">
              <w:rPr>
                <w:b/>
                <w:bCs/>
              </w:rPr>
              <w:t xml:space="preserve">QUINOLONES SECOND GENERATION (FLUOROQUINOLONES) </w:t>
            </w:r>
            <w:r w:rsidR="002D0AD9" w:rsidRPr="002D0AD9">
              <w:t>Ciproflox</w:t>
            </w:r>
            <w:r w:rsidR="00250400">
              <w:t>acin</w:t>
            </w:r>
            <w:r w:rsidR="002D0AD9" w:rsidRPr="002D0AD9">
              <w:t xml:space="preserve"> </w:t>
            </w:r>
          </w:p>
          <w:p w:rsidR="002D0AD9" w:rsidRPr="002D0AD9" w:rsidRDefault="002D0AD9" w:rsidP="002D0AD9">
            <w:r w:rsidRPr="002D0AD9">
              <w:t>Danoflox</w:t>
            </w:r>
            <w:r w:rsidR="00250400">
              <w:t>cinu</w:t>
            </w:r>
          </w:p>
          <w:p w:rsidR="002D0AD9" w:rsidRPr="002D0AD9" w:rsidRDefault="002D0AD9" w:rsidP="002D0AD9">
            <w:r w:rsidRPr="002D0AD9">
              <w:t>Diflox</w:t>
            </w:r>
            <w:r w:rsidR="00250400">
              <w:t>acin</w:t>
            </w:r>
          </w:p>
          <w:p w:rsidR="002D0AD9" w:rsidRPr="002D0AD9" w:rsidRDefault="00250400" w:rsidP="002D0AD9">
            <w:r>
              <w:t>Enrofloxacin</w:t>
            </w:r>
          </w:p>
          <w:p w:rsidR="0012322A" w:rsidRDefault="0012322A" w:rsidP="002D0AD9"/>
          <w:p w:rsidR="002D0AD9" w:rsidRPr="002D0AD9" w:rsidRDefault="002D0AD9" w:rsidP="002D0AD9">
            <w:r w:rsidRPr="002D0AD9">
              <w:lastRenderedPageBreak/>
              <w:t>Marboflox</w:t>
            </w:r>
            <w:r w:rsidR="00250400">
              <w:t>acin</w:t>
            </w:r>
          </w:p>
          <w:p w:rsidR="002D0AD9" w:rsidRPr="002D0AD9" w:rsidRDefault="002D0AD9" w:rsidP="002D0AD9">
            <w:r w:rsidRPr="002D0AD9">
              <w:t>Norflox</w:t>
            </w:r>
            <w:r w:rsidR="009B64F0">
              <w:t>acin</w:t>
            </w:r>
            <w:r w:rsidRPr="002D0AD9">
              <w:t xml:space="preserve"> 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lastRenderedPageBreak/>
              <w:t xml:space="preserve">  </w:t>
            </w:r>
          </w:p>
          <w:p w:rsidR="00250400" w:rsidRDefault="00250400" w:rsidP="002D0AD9"/>
          <w:p w:rsidR="002D0AD9" w:rsidRPr="002D0AD9" w:rsidRDefault="002D0AD9" w:rsidP="002D0AD9">
            <w:r w:rsidRPr="002D0AD9">
              <w:t xml:space="preserve">AVI, BOV, SUI </w:t>
            </w:r>
          </w:p>
          <w:p w:rsidR="009B64F0" w:rsidRDefault="002D0AD9" w:rsidP="002D0AD9">
            <w:r w:rsidRPr="002D0AD9">
              <w:t xml:space="preserve">AVI, BOV, CAP, LEP, OVI, SUI </w:t>
            </w:r>
          </w:p>
          <w:p w:rsidR="002D0AD9" w:rsidRPr="002D0AD9" w:rsidRDefault="002D0AD9" w:rsidP="002D0AD9">
            <w:r w:rsidRPr="002D0AD9">
              <w:t xml:space="preserve">AVI, BOV, LEP, SUI </w:t>
            </w:r>
          </w:p>
          <w:p w:rsidR="002D0AD9" w:rsidRPr="002D0AD9" w:rsidRDefault="002D0AD9" w:rsidP="002D0AD9">
            <w:r w:rsidRPr="002D0AD9">
              <w:t xml:space="preserve">AVI, BOV, CAP, EQU, LEP, OVI, </w:t>
            </w:r>
            <w:r w:rsidR="0012322A">
              <w:t>PIS, SUI</w:t>
            </w:r>
          </w:p>
          <w:p w:rsidR="002D0AD9" w:rsidRPr="002D0AD9" w:rsidRDefault="002D0AD9" w:rsidP="002D0AD9">
            <w:r w:rsidRPr="002D0AD9">
              <w:lastRenderedPageBreak/>
              <w:t xml:space="preserve">AVI, BOV, EQU, LEP, SUI </w:t>
            </w:r>
          </w:p>
          <w:p w:rsidR="002D0AD9" w:rsidRPr="002D0AD9" w:rsidRDefault="002D0AD9" w:rsidP="002D0AD9">
            <w:r w:rsidRPr="002D0AD9">
              <w:t xml:space="preserve">AVI, BOV, CAP, LEP, OVI, SUI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bottom"/>
            <w:hideMark/>
          </w:tcPr>
          <w:p w:rsidR="002D0AD9" w:rsidRPr="002D0AD9" w:rsidRDefault="002D0AD9" w:rsidP="00E841C5">
            <w:pPr>
              <w:jc w:val="both"/>
            </w:pPr>
            <w:r w:rsidRPr="002D0AD9">
              <w:lastRenderedPageBreak/>
              <w:t xml:space="preserve">Širok spektar aplikacija i priroda bolesti koje su lečene čine fluoroinolone izuzetno važne za veterinarsku medicinu. </w:t>
            </w:r>
          </w:p>
          <w:p w:rsidR="002D0AD9" w:rsidRPr="002D0AD9" w:rsidRDefault="002D0AD9" w:rsidP="00E841C5">
            <w:pPr>
              <w:jc w:val="both"/>
            </w:pPr>
            <w:r w:rsidRPr="002D0AD9">
              <w:t> </w:t>
            </w:r>
          </w:p>
          <w:p w:rsidR="002D0AD9" w:rsidRPr="002D0AD9" w:rsidRDefault="002D0AD9" w:rsidP="00E841C5">
            <w:pPr>
              <w:jc w:val="both"/>
            </w:pPr>
            <w:r w:rsidRPr="002D0AD9">
              <w:t>Fluoroinolovi su kritički</w:t>
            </w:r>
            <w:r w:rsidR="0057433A">
              <w:t xml:space="preserve"> značajni u lečenju </w:t>
            </w:r>
            <w:r w:rsidR="0057433A">
              <w:lastRenderedPageBreak/>
              <w:t>septikaemia</w:t>
            </w:r>
            <w:r w:rsidRPr="002D0AD9">
              <w:t xml:space="preserve">, respiratornih i </w:t>
            </w:r>
            <w:r w:rsidR="0057433A">
              <w:t>crijevnih</w:t>
            </w:r>
            <w:r w:rsidRPr="002D0AD9">
              <w:t xml:space="preserve"> oboljenja.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lastRenderedPageBreak/>
              <w:t xml:space="preserve">X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191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Oflox</w:t>
            </w:r>
            <w:r w:rsidR="0012322A">
              <w:t>acin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AVI, SUI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236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Orbiflox</w:t>
            </w:r>
            <w:r w:rsidR="0012322A">
              <w:t>acin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BOV, SUI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238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Saraflox</w:t>
            </w:r>
            <w:r w:rsidR="0012322A">
              <w:t>acin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12322A" w:rsidP="002D0AD9">
            <w:r>
              <w:t>PIS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248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QUINOXALINES 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E841C5">
            <w:pPr>
              <w:jc w:val="both"/>
            </w:pPr>
            <w:r w:rsidRPr="002D0AD9">
              <w:t xml:space="preserve">Quinoxalines (carbadox) se koristi za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818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Carbadox </w:t>
            </w:r>
          </w:p>
          <w:p w:rsidR="002D0AD9" w:rsidRPr="002D0AD9" w:rsidRDefault="001215BA" w:rsidP="002D0AD9">
            <w:r>
              <w:t>Olaq</w:t>
            </w:r>
            <w:r w:rsidR="002D0AD9" w:rsidRPr="002D0AD9">
              <w:t xml:space="preserve">indox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S</w:t>
            </w:r>
            <w:r w:rsidR="00F426EB">
              <w:t>UI</w:t>
            </w:r>
          </w:p>
          <w:p w:rsidR="002D0AD9" w:rsidRPr="002D0AD9" w:rsidRDefault="00F426EB" w:rsidP="002D0AD9">
            <w:r>
              <w:t>SUI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F426EB" w:rsidP="00E841C5">
            <w:pPr>
              <w:jc w:val="both"/>
            </w:pPr>
            <w:proofErr w:type="gramStart"/>
            <w:r>
              <w:t>probavna</w:t>
            </w:r>
            <w:proofErr w:type="gramEnd"/>
            <w:r w:rsidR="002D0AD9" w:rsidRPr="002D0AD9">
              <w:t xml:space="preserve"> obol</w:t>
            </w:r>
            <w:r>
              <w:t>jenje svinja (na primer svinjsku</w:t>
            </w:r>
            <w:r w:rsidR="002D0AD9" w:rsidRPr="002D0AD9">
              <w:t xml:space="preserve"> di</w:t>
            </w:r>
            <w:r>
              <w:t>senteriu</w:t>
            </w:r>
            <w:r w:rsidR="002D0AD9" w:rsidRPr="002D0AD9">
              <w:t xml:space="preserve">). </w:t>
            </w:r>
          </w:p>
          <w:p w:rsidR="002D0AD9" w:rsidRPr="002D0AD9" w:rsidRDefault="002D0AD9" w:rsidP="00E841C5">
            <w:pPr>
              <w:jc w:val="both"/>
            </w:pPr>
            <w:r w:rsidRPr="002D0AD9">
              <w:rPr>
                <w:b/>
                <w:bCs/>
              </w:rPr>
              <w:t>Ova klasa se trenutno koristi samo u životinjama</w:t>
            </w:r>
            <w:r w:rsidRPr="002D0AD9">
              <w:t xml:space="preserve">. 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</w:tr>
      <w:tr w:rsidR="0099117D" w:rsidRPr="0099117D" w:rsidTr="0012322A">
        <w:trPr>
          <w:trHeight w:val="752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ANTIMIKROBIJALNE AGENTE </w:t>
            </w:r>
          </w:p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(KLASA, PODKLASA, SUPSTANCA)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Vrsta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Određene komentare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VCIA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VHIA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center"/>
            <w:hideMark/>
          </w:tcPr>
          <w:p w:rsidR="002D0AD9" w:rsidRPr="0099117D" w:rsidRDefault="002D0AD9" w:rsidP="002D0AD9">
            <w:pPr>
              <w:rPr>
                <w:color w:val="7030A0"/>
              </w:rPr>
            </w:pPr>
            <w:r w:rsidRPr="0099117D">
              <w:rPr>
                <w:b/>
                <w:bCs/>
                <w:color w:val="7030A0"/>
              </w:rPr>
              <w:t xml:space="preserve">Preko </w:t>
            </w:r>
          </w:p>
        </w:tc>
      </w:tr>
      <w:tr w:rsidR="002D0AD9" w:rsidRPr="002D0AD9" w:rsidTr="0012322A">
        <w:trPr>
          <w:trHeight w:val="4784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>SULFONAMIDES</w:t>
            </w:r>
            <w:r w:rsidRPr="002D0AD9">
              <w:t xml:space="preserve"> </w:t>
            </w:r>
          </w:p>
          <w:p w:rsidR="002D0AD9" w:rsidRPr="002D0AD9" w:rsidRDefault="00D20642" w:rsidP="002D0AD9">
            <w:r>
              <w:t>Phthaly</w:t>
            </w:r>
            <w:r w:rsidR="002D0AD9" w:rsidRPr="002D0AD9">
              <w:t xml:space="preserve">lsulfathiazole </w:t>
            </w:r>
          </w:p>
          <w:p w:rsidR="002D0AD9" w:rsidRPr="002D0AD9" w:rsidRDefault="002D0AD9" w:rsidP="002D0AD9">
            <w:r w:rsidRPr="002D0AD9">
              <w:t xml:space="preserve">Sulfasadetamid </w:t>
            </w:r>
          </w:p>
          <w:p w:rsidR="002D0AD9" w:rsidRPr="002D0AD9" w:rsidRDefault="002D0AD9" w:rsidP="002D0AD9">
            <w:r w:rsidRPr="002D0AD9">
              <w:t xml:space="preserve">Sulfachlorpyridazine </w:t>
            </w:r>
          </w:p>
          <w:p w:rsidR="002D0AD9" w:rsidRPr="002D0AD9" w:rsidRDefault="00D20642" w:rsidP="002D0AD9">
            <w:r>
              <w:t>Sulfadiazine</w:t>
            </w:r>
            <w:r w:rsidR="002D0AD9" w:rsidRPr="002D0AD9">
              <w:t xml:space="preserve"> </w:t>
            </w:r>
          </w:p>
          <w:p w:rsidR="002D0AD9" w:rsidRPr="002D0AD9" w:rsidRDefault="002D0AD9" w:rsidP="002D0AD9">
            <w:r w:rsidRPr="002D0AD9">
              <w:t xml:space="preserve">Sulfadimethoxazol </w:t>
            </w:r>
          </w:p>
          <w:p w:rsidR="002D0AD9" w:rsidRPr="002D0AD9" w:rsidRDefault="002D0AD9" w:rsidP="002D0AD9">
            <w:r w:rsidRPr="002D0AD9">
              <w:t xml:space="preserve">Sulfadimethoxina </w:t>
            </w:r>
          </w:p>
          <w:p w:rsidR="002D0AD9" w:rsidRPr="002D0AD9" w:rsidRDefault="002D0AD9" w:rsidP="002D0AD9">
            <w:r w:rsidRPr="002D0AD9">
              <w:t xml:space="preserve">Sulfadimin </w:t>
            </w:r>
          </w:p>
          <w:p w:rsidR="002D0AD9" w:rsidRPr="002D0AD9" w:rsidRDefault="002D0AD9" w:rsidP="002D0AD9">
            <w:r w:rsidRPr="002D0AD9">
              <w:t xml:space="preserve">(Sulfamethazine, Sulfadimerazin) </w:t>
            </w:r>
          </w:p>
          <w:p w:rsidR="002D0AD9" w:rsidRPr="002D0AD9" w:rsidRDefault="002D0AD9" w:rsidP="002D0AD9">
            <w:r w:rsidRPr="002D0AD9">
              <w:t xml:space="preserve">Sulfadoxine </w:t>
            </w:r>
          </w:p>
          <w:p w:rsidR="002D0AD9" w:rsidRPr="002D0AD9" w:rsidRDefault="002D0AD9" w:rsidP="002D0AD9">
            <w:r w:rsidRPr="002D0AD9">
              <w:t xml:space="preserve">Sulfafurazole </w:t>
            </w:r>
          </w:p>
          <w:p w:rsidR="002D0AD9" w:rsidRPr="002D0AD9" w:rsidRDefault="002D0AD9" w:rsidP="002D0AD9">
            <w:r w:rsidRPr="002D0AD9">
              <w:lastRenderedPageBreak/>
              <w:t xml:space="preserve">Sulfaguanidine </w:t>
            </w:r>
          </w:p>
          <w:p w:rsidR="002D0AD9" w:rsidRPr="002D0AD9" w:rsidRDefault="002D0AD9" w:rsidP="002D0AD9">
            <w:r w:rsidRPr="002D0AD9">
              <w:t xml:space="preserve">Sulfamerazine </w:t>
            </w:r>
          </w:p>
          <w:p w:rsidR="002D0AD9" w:rsidRPr="002D0AD9" w:rsidRDefault="002D0AD9" w:rsidP="002D0AD9">
            <w:r w:rsidRPr="002D0AD9">
              <w:t xml:space="preserve">Sulfamethoxine </w:t>
            </w:r>
          </w:p>
          <w:p w:rsidR="002D0AD9" w:rsidRPr="002D0AD9" w:rsidRDefault="00D20642" w:rsidP="002D0AD9">
            <w:r>
              <w:t>Sulfamonomethoxine</w:t>
            </w:r>
            <w:r w:rsidR="002D0AD9" w:rsidRPr="002D0AD9">
              <w:t xml:space="preserve"> </w:t>
            </w:r>
          </w:p>
          <w:p w:rsidR="002D0AD9" w:rsidRPr="002D0AD9" w:rsidRDefault="00D20642" w:rsidP="002D0AD9">
            <w:r>
              <w:t>Sulfanilamide</w:t>
            </w:r>
          </w:p>
          <w:p w:rsidR="002D0AD9" w:rsidRPr="002D0AD9" w:rsidRDefault="00D20642" w:rsidP="002D0AD9">
            <w:r>
              <w:t>Sulfapy</w:t>
            </w:r>
            <w:r w:rsidR="002D0AD9" w:rsidRPr="002D0AD9">
              <w:t xml:space="preserve">ridine 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lastRenderedPageBreak/>
              <w:t> </w:t>
            </w:r>
          </w:p>
          <w:p w:rsidR="002D0AD9" w:rsidRPr="002D0AD9" w:rsidRDefault="00D20642" w:rsidP="002D0AD9">
            <w:r>
              <w:t>SUI</w:t>
            </w:r>
          </w:p>
          <w:p w:rsidR="002D0AD9" w:rsidRPr="002D0AD9" w:rsidRDefault="002D0AD9" w:rsidP="002D0AD9">
            <w:r w:rsidRPr="002D0AD9">
              <w:t xml:space="preserve">AVI, BOV, OVI </w:t>
            </w:r>
          </w:p>
          <w:p w:rsidR="002D0AD9" w:rsidRPr="002D0AD9" w:rsidRDefault="002D0AD9" w:rsidP="002D0AD9">
            <w:r w:rsidRPr="002D0AD9">
              <w:t xml:space="preserve">AVI, BOV, SUI </w:t>
            </w:r>
          </w:p>
          <w:p w:rsidR="002D0AD9" w:rsidRPr="002D0AD9" w:rsidRDefault="002D0AD9" w:rsidP="002D0AD9">
            <w:r w:rsidRPr="002D0AD9">
              <w:t xml:space="preserve">AVI, BOV, CAP, OVI, SUI </w:t>
            </w:r>
          </w:p>
          <w:p w:rsidR="002D0AD9" w:rsidRPr="002D0AD9" w:rsidRDefault="002D0AD9" w:rsidP="002D0AD9">
            <w:r w:rsidRPr="002D0AD9">
              <w:t xml:space="preserve">AVI, BOV, SUI </w:t>
            </w:r>
          </w:p>
          <w:p w:rsidR="002D0AD9" w:rsidRPr="002D0AD9" w:rsidRDefault="002D0AD9" w:rsidP="002D0AD9">
            <w:r w:rsidRPr="002D0AD9">
              <w:t xml:space="preserve">AVI, BOV, CAP, EQU, LEP, OVI, A, SUI </w:t>
            </w:r>
          </w:p>
          <w:p w:rsidR="002D0AD9" w:rsidRPr="002D0AD9" w:rsidRDefault="002D0AD9" w:rsidP="002D0AD9">
            <w:r w:rsidRPr="002D0AD9">
              <w:t xml:space="preserve">AVI, BOV, CAP, EQU, LEP, OVI, SUI </w:t>
            </w:r>
          </w:p>
          <w:p w:rsidR="002D0AD9" w:rsidRPr="002D0AD9" w:rsidRDefault="002D0AD9" w:rsidP="002D0AD9">
            <w:r w:rsidRPr="002D0AD9">
              <w:t xml:space="preserve">BOV, EQU, OVI, SUI </w:t>
            </w:r>
          </w:p>
          <w:p w:rsidR="002D0AD9" w:rsidRPr="002D0AD9" w:rsidRDefault="002D0AD9" w:rsidP="002D0AD9">
            <w:r w:rsidRPr="002D0AD9">
              <w:t xml:space="preserve">BOV, B </w:t>
            </w:r>
          </w:p>
          <w:p w:rsidR="002D0AD9" w:rsidRPr="002D0AD9" w:rsidRDefault="002D0AD9" w:rsidP="002D0AD9">
            <w:r w:rsidRPr="002D0AD9">
              <w:lastRenderedPageBreak/>
              <w:t xml:space="preserve">AVI, KAPETANE, OVI </w:t>
            </w:r>
          </w:p>
          <w:p w:rsidR="002D0AD9" w:rsidRPr="002D0AD9" w:rsidRDefault="002D0AD9" w:rsidP="002D0AD9">
            <w:r w:rsidRPr="002D0AD9">
              <w:t xml:space="preserve">AVI, BOV, CAP, EQU, LEP, OVI, A, SUI </w:t>
            </w:r>
          </w:p>
          <w:p w:rsidR="002D0AD9" w:rsidRPr="002D0AD9" w:rsidRDefault="002D0AD9" w:rsidP="002D0AD9">
            <w:r w:rsidRPr="002D0AD9">
              <w:t xml:space="preserve">AVI, O,, SUI </w:t>
            </w:r>
          </w:p>
          <w:p w:rsidR="002D0AD9" w:rsidRPr="002D0AD9" w:rsidRDefault="002D0AD9" w:rsidP="002D0AD9">
            <w:r w:rsidRPr="002D0AD9">
              <w:t xml:space="preserve">AVI, O,, SUI </w:t>
            </w:r>
          </w:p>
          <w:p w:rsidR="002D0AD9" w:rsidRPr="002D0AD9" w:rsidRDefault="002D0AD9" w:rsidP="002D0AD9">
            <w:r w:rsidRPr="002D0AD9">
              <w:t xml:space="preserve">AVI, BOV, CAP, OVI </w:t>
            </w:r>
          </w:p>
          <w:p w:rsidR="002D0AD9" w:rsidRPr="002D0AD9" w:rsidRDefault="002D0AD9" w:rsidP="002D0AD9">
            <w:r w:rsidRPr="002D0AD9">
              <w:t xml:space="preserve">BOV, SUI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bottom"/>
            <w:hideMark/>
          </w:tcPr>
          <w:p w:rsidR="002D0AD9" w:rsidRPr="002D0AD9" w:rsidRDefault="002D0AD9" w:rsidP="00E841C5">
            <w:pPr>
              <w:jc w:val="both"/>
            </w:pPr>
            <w:r w:rsidRPr="002D0AD9">
              <w:lastRenderedPageBreak/>
              <w:t>Širok spektar aplikacija i priroda bolesti koje tretiraju č</w:t>
            </w:r>
            <w:r w:rsidR="00D20642">
              <w:t>ine sulfonamidi</w:t>
            </w:r>
            <w:r w:rsidRPr="002D0AD9">
              <w:t xml:space="preserve"> izuzetno važni za veterinarsku medicinu. </w:t>
            </w:r>
          </w:p>
          <w:p w:rsidR="002D0AD9" w:rsidRPr="002D0AD9" w:rsidRDefault="002D0AD9" w:rsidP="00E841C5">
            <w:pPr>
              <w:jc w:val="both"/>
            </w:pPr>
            <w:r w:rsidRPr="002D0AD9">
              <w:t> </w:t>
            </w:r>
          </w:p>
          <w:p w:rsidR="002D0AD9" w:rsidRPr="002D0AD9" w:rsidRDefault="002D0AD9" w:rsidP="00E841C5">
            <w:pPr>
              <w:jc w:val="both"/>
            </w:pPr>
            <w:r w:rsidRPr="002D0AD9">
              <w:t>Ove klase su same ili u kombinaciji od kritičnog značaja u lečenju širokog spek</w:t>
            </w:r>
            <w:r w:rsidR="00D20642">
              <w:t>tra oboljenja (bakterijske, kok</w:t>
            </w:r>
            <w:r w:rsidRPr="002D0AD9">
              <w:t>idijalne i protozoalne infekcije) u širokom spektru životinjskih vrsta.</w:t>
            </w:r>
            <w:r w:rsidRPr="002D0AD9">
              <w:rPr>
                <w:b/>
                <w:bCs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bottom"/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23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Sulfaquinoxaline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AVI, BOV, KAPETANE, LEP, OVI </w:t>
            </w: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center"/>
            <w:hideMark/>
          </w:tcPr>
          <w:p w:rsidR="002D0AD9" w:rsidRPr="002D0AD9" w:rsidRDefault="002D0AD9" w:rsidP="00E841C5">
            <w:pPr>
              <w:jc w:val="both"/>
            </w:pPr>
            <w:r w:rsidRPr="002D0AD9"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850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SULFONAMIDES </w:t>
            </w:r>
          </w:p>
          <w:p w:rsidR="002D0AD9" w:rsidRPr="002D0AD9" w:rsidRDefault="002D0AD9" w:rsidP="002D0AD9">
            <w:r w:rsidRPr="002D0AD9">
              <w:rPr>
                <w:b/>
                <w:bCs/>
              </w:rPr>
              <w:t xml:space="preserve">DIAMINOPYRIMIDINES </w:t>
            </w:r>
          </w:p>
          <w:p w:rsidR="002D0AD9" w:rsidRPr="002D0AD9" w:rsidRDefault="002D0AD9" w:rsidP="002D0AD9">
            <w:r w:rsidRPr="002D0AD9">
              <w:t xml:space="preserve">Ormetoprim + </w:t>
            </w:r>
          </w:p>
          <w:p w:rsidR="002D0AD9" w:rsidRPr="002D0AD9" w:rsidRDefault="002D0AD9" w:rsidP="002D0AD9">
            <w:r w:rsidRPr="002D0AD9">
              <w:t xml:space="preserve">Sulfadimethoxina 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vAlign w:val="center"/>
            <w:hideMark/>
          </w:tcPr>
          <w:p w:rsidR="002D0AD9" w:rsidRPr="002D0AD9" w:rsidRDefault="002D0AD9" w:rsidP="002D0AD9">
            <w:r w:rsidRPr="002D0AD9">
              <w:t> </w:t>
            </w:r>
          </w:p>
          <w:p w:rsidR="002D0AD9" w:rsidRPr="002D0AD9" w:rsidRDefault="00D20642" w:rsidP="002D0AD9">
            <w:r>
              <w:t>PIS</w:t>
            </w:r>
          </w:p>
        </w:tc>
        <w:tc>
          <w:tcPr>
            <w:tcW w:w="26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E841C5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12322A">
        <w:trPr>
          <w:trHeight w:val="257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Sulfametoxipyridazine 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AVI, BOV, EQU, SUI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E841C5">
            <w:pPr>
              <w:jc w:val="both"/>
            </w:pPr>
            <w:r w:rsidRPr="002D0AD9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41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D20642" w:rsidP="002D0AD9">
            <w:r>
              <w:t>Trimethoprim + S</w:t>
            </w:r>
            <w:r w:rsidR="002D0AD9" w:rsidRPr="002D0AD9">
              <w:t xml:space="preserve">ulfonamid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AVI, BOV, CAP, EQU, LEP, OVI, A, SUI </w:t>
            </w: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E841C5">
            <w:pPr>
              <w:jc w:val="both"/>
            </w:pPr>
            <w:r w:rsidRPr="002D0AD9"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529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 xml:space="preserve">DIAMINOPYRIMIDINES </w:t>
            </w:r>
          </w:p>
          <w:p w:rsidR="002D0AD9" w:rsidRPr="002D0AD9" w:rsidRDefault="002D0AD9" w:rsidP="002D0AD9">
            <w:r w:rsidRPr="002D0AD9">
              <w:t xml:space="preserve">Baquiloprim 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  <w:p w:rsidR="002D0AD9" w:rsidRPr="002D0AD9" w:rsidRDefault="002D0AD9" w:rsidP="002D0AD9">
            <w:r w:rsidRPr="002D0AD9">
              <w:t xml:space="preserve">BOV, SUI </w:t>
            </w:r>
          </w:p>
        </w:tc>
        <w:tc>
          <w:tcPr>
            <w:tcW w:w="26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E841C5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0AD9" w:rsidRPr="002D0AD9" w:rsidRDefault="002D0AD9" w:rsidP="002D0AD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2D0AD9" w:rsidRPr="002D0AD9" w:rsidRDefault="002D0AD9" w:rsidP="002D0AD9"/>
        </w:tc>
      </w:tr>
      <w:tr w:rsidR="002D0AD9" w:rsidRPr="002D0AD9" w:rsidTr="0012322A">
        <w:trPr>
          <w:trHeight w:val="257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Ormetoprim 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Avi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E841C5">
            <w:pPr>
              <w:jc w:val="both"/>
            </w:pPr>
            <w:r w:rsidRPr="002D0AD9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249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Trimethoprim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AVI, BOV, CAP, EQU, LEP, OVI, SUI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E841C5">
            <w:pPr>
              <w:jc w:val="both"/>
            </w:pPr>
            <w:r w:rsidRPr="002D0AD9"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248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rPr>
                <w:b/>
                <w:bCs/>
              </w:rPr>
              <w:t>STREPTOGRAMIN</w:t>
            </w:r>
            <w:r w:rsidR="00146E3E">
              <w:rPr>
                <w:b/>
                <w:bCs/>
              </w:rPr>
              <w:t>S</w:t>
            </w:r>
            <w:r w:rsidRPr="002D0AD9">
              <w:rPr>
                <w:b/>
                <w:bCs/>
              </w:rPr>
              <w:t xml:space="preserve"> 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146E3E" w:rsidP="00E841C5">
            <w:pPr>
              <w:jc w:val="both"/>
            </w:pPr>
            <w:r>
              <w:t>Virginamycin</w:t>
            </w:r>
            <w:r w:rsidRPr="002D0AD9">
              <w:t xml:space="preserve"> </w:t>
            </w:r>
            <w:r w:rsidR="0001689A">
              <w:t>je važan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595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146E3E" w:rsidP="002D0AD9">
            <w:r>
              <w:t>Virginamycin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AVI, BOV, OVI, SUI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E841C5">
            <w:pPr>
              <w:jc w:val="both"/>
            </w:pPr>
            <w:r w:rsidRPr="002D0AD9">
              <w:t xml:space="preserve">antimikrobni </w:t>
            </w:r>
            <w:r w:rsidR="004144EE">
              <w:t>lijek</w:t>
            </w:r>
            <w:r w:rsidRPr="002D0AD9">
              <w:t xml:space="preserve"> u prevenciji nekrotičnog enteritisa (</w:t>
            </w:r>
            <w:r w:rsidRPr="002D0AD9">
              <w:rPr>
                <w:i/>
                <w:iCs/>
              </w:rPr>
              <w:t>Clostridium Perfringens</w:t>
            </w:r>
            <w:r w:rsidR="00146E3E">
              <w:t xml:space="preserve"> 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</w:tr>
      <w:tr w:rsidR="002D0AD9" w:rsidRPr="002D0AD9" w:rsidTr="0012322A">
        <w:trPr>
          <w:trHeight w:val="236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A760CB" w:rsidRDefault="00A760CB" w:rsidP="002D0AD9">
            <w:pPr>
              <w:rPr>
                <w:rFonts w:cstheme="minorHAnsi"/>
              </w:rPr>
            </w:pPr>
            <w:r w:rsidRPr="00A760CB">
              <w:rPr>
                <w:rFonts w:cstheme="minorHAnsi"/>
                <w:b/>
                <w:bCs/>
                <w:color w:val="000000"/>
              </w:rPr>
              <w:t>TETRACYCLINES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 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E841C5">
            <w:pPr>
              <w:jc w:val="both"/>
            </w:pPr>
            <w:r w:rsidRPr="002D0AD9">
              <w:t xml:space="preserve">Širok spektar aplikacija i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2674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lastRenderedPageBreak/>
              <w:t xml:space="preserve">Chlortetracikin </w:t>
            </w:r>
          </w:p>
          <w:p w:rsidR="002D0AD9" w:rsidRPr="002D0AD9" w:rsidRDefault="002D0AD9" w:rsidP="002D0AD9">
            <w:r w:rsidRPr="002D0AD9">
              <w:t xml:space="preserve">Doxycikine </w:t>
            </w:r>
          </w:p>
          <w:p w:rsidR="002D0AD9" w:rsidRPr="002150A5" w:rsidRDefault="002150A5" w:rsidP="002D0AD9">
            <w:pPr>
              <w:rPr>
                <w:rFonts w:cstheme="minorHAnsi"/>
              </w:rPr>
            </w:pPr>
            <w:r w:rsidRPr="002150A5">
              <w:rPr>
                <w:rFonts w:cstheme="minorHAnsi"/>
                <w:color w:val="000000"/>
              </w:rPr>
              <w:t>Oxytetracycline Tetracycline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AVI, BOV, CAP, EQU, LEP, OVI, SUI </w:t>
            </w:r>
          </w:p>
          <w:p w:rsidR="002D0AD9" w:rsidRPr="002D0AD9" w:rsidRDefault="002D0AD9" w:rsidP="002D0AD9">
            <w:r w:rsidRPr="002D0AD9">
              <w:t xml:space="preserve">AVI, BOV, CAM, CAP, EQU, LEP, OVI, I, SUI </w:t>
            </w:r>
          </w:p>
          <w:p w:rsidR="002D0AD9" w:rsidRPr="002D0AD9" w:rsidRDefault="002D0AD9" w:rsidP="002D0AD9">
            <w:r w:rsidRPr="002D0AD9">
              <w:t xml:space="preserve">API, AVI, BOV, CAM, CAP, EQU, LEP, OVI, I, SUI </w:t>
            </w:r>
          </w:p>
          <w:p w:rsidR="002D0AD9" w:rsidRPr="002D0AD9" w:rsidRDefault="002D0AD9" w:rsidP="002D0AD9">
            <w:r w:rsidRPr="002D0AD9">
              <w:t xml:space="preserve">API, AVI, BOV, CAM, CAP, EQU, LEP, OVI,, I, SUI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E841C5">
            <w:pPr>
              <w:jc w:val="both"/>
            </w:pPr>
            <w:proofErr w:type="gramStart"/>
            <w:r w:rsidRPr="002D0AD9">
              <w:t>priroda</w:t>
            </w:r>
            <w:proofErr w:type="gramEnd"/>
            <w:r w:rsidRPr="002D0AD9">
              <w:t xml:space="preserve"> bolesti koja je l</w:t>
            </w:r>
            <w:r w:rsidR="004144EE">
              <w:t>iječe</w:t>
            </w:r>
            <w:r w:rsidRPr="002D0AD9">
              <w:t xml:space="preserve"> čine </w:t>
            </w:r>
            <w:r w:rsidR="004144EE">
              <w:t>tetracikline</w:t>
            </w:r>
            <w:r w:rsidRPr="002D0AD9">
              <w:t xml:space="preserve"> izuzetno</w:t>
            </w:r>
            <w:r w:rsidR="004144EE">
              <w:t xml:space="preserve"> važne za veterinarsku medicine.</w:t>
            </w:r>
          </w:p>
          <w:p w:rsidR="002D0AD9" w:rsidRPr="002D0AD9" w:rsidRDefault="002D0AD9" w:rsidP="00E841C5">
            <w:pPr>
              <w:jc w:val="both"/>
            </w:pPr>
            <w:r w:rsidRPr="002D0AD9">
              <w:t xml:space="preserve">Ova klasa je od presudnog značaja za lečenje mnogih bakterijskih i hlamisnih oboljenja u širokom spektru životinjskih vrsta. </w:t>
            </w:r>
          </w:p>
          <w:p w:rsidR="002D0AD9" w:rsidRPr="002D0AD9" w:rsidRDefault="002D0AD9" w:rsidP="00E841C5">
            <w:pPr>
              <w:jc w:val="both"/>
            </w:pPr>
            <w:r w:rsidRPr="002D0AD9">
              <w:t>Ova klasa je takođe kritično važna u lečenju životinja protiv sršne (</w:t>
            </w:r>
            <w:r w:rsidRPr="002D0AD9">
              <w:rPr>
                <w:i/>
                <w:iCs/>
              </w:rPr>
              <w:t>Ehrlichia ruminantijuma</w:t>
            </w:r>
            <w:r w:rsidRPr="002D0AD9">
              <w:t>) i anplazmoze (</w:t>
            </w:r>
            <w:r w:rsidRPr="002D0AD9">
              <w:rPr>
                <w:i/>
                <w:iCs/>
              </w:rPr>
              <w:t>anplazma marginale</w:t>
            </w:r>
            <w:r w:rsidRPr="002D0AD9">
              <w:t xml:space="preserve">) </w:t>
            </w:r>
          </w:p>
          <w:p w:rsidR="002D0AD9" w:rsidRPr="002D0AD9" w:rsidRDefault="002D0AD9" w:rsidP="00E841C5">
            <w:pPr>
              <w:jc w:val="both"/>
            </w:pPr>
            <w:proofErr w:type="gramStart"/>
            <w:r w:rsidRPr="002D0AD9">
              <w:t>zbog</w:t>
            </w:r>
            <w:proofErr w:type="gramEnd"/>
            <w:r w:rsidRPr="002D0AD9">
              <w:t xml:space="preserve"> nedostatka antimikrobnih alternativa.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226"/>
        </w:trPr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A760CB" w:rsidRDefault="00A760CB" w:rsidP="002D0AD9">
            <w:pPr>
              <w:rPr>
                <w:rFonts w:cstheme="minorHAnsi"/>
              </w:rPr>
            </w:pPr>
            <w:r w:rsidRPr="00A760CB">
              <w:rPr>
                <w:rFonts w:cstheme="minorHAnsi"/>
                <w:b/>
                <w:bCs/>
                <w:color w:val="000000"/>
              </w:rPr>
              <w:t>THIOSTREPTON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E841C5">
            <w:pPr>
              <w:jc w:val="both"/>
            </w:pPr>
            <w:r w:rsidRPr="002D0AD9">
              <w:t xml:space="preserve">Ova klasa se trenutno koristi u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</w:tr>
      <w:tr w:rsidR="002D0AD9" w:rsidRPr="002D0AD9" w:rsidTr="0012322A">
        <w:trPr>
          <w:trHeight w:val="431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Nosiheptide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AVI, SUI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A760CB" w:rsidP="00E841C5">
            <w:pPr>
              <w:jc w:val="both"/>
            </w:pPr>
            <w:proofErr w:type="gramStart"/>
            <w:r>
              <w:t>l</w:t>
            </w:r>
            <w:r w:rsidR="00193514">
              <w:t>ij</w:t>
            </w:r>
            <w:r>
              <w:t>ečenju</w:t>
            </w:r>
            <w:proofErr w:type="gramEnd"/>
            <w:r w:rsidR="002D0AD9" w:rsidRPr="002D0AD9">
              <w:t xml:space="preserve"> nekih dermatoloških </w:t>
            </w:r>
            <w:r w:rsidR="00193514">
              <w:t>problema</w:t>
            </w:r>
            <w:r w:rsidR="002D0AD9" w:rsidRPr="002D0AD9">
              <w:t xml:space="preserve">.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9" w:type="dxa"/>
              <w:bottom w:w="0" w:type="dxa"/>
              <w:right w:w="66" w:type="dxa"/>
            </w:tcMar>
            <w:hideMark/>
          </w:tcPr>
          <w:p w:rsidR="002D0AD9" w:rsidRPr="002D0AD9" w:rsidRDefault="002D0AD9" w:rsidP="002D0AD9">
            <w:r w:rsidRPr="002D0AD9">
              <w:t xml:space="preserve">X </w:t>
            </w:r>
          </w:p>
        </w:tc>
      </w:tr>
    </w:tbl>
    <w:p w:rsidR="002D0AD9" w:rsidRPr="002D0AD9" w:rsidRDefault="002D0AD9" w:rsidP="002D0AD9">
      <w:r w:rsidRPr="002D0AD9">
        <w:br/>
      </w:r>
    </w:p>
    <w:p w:rsidR="002D0AD9" w:rsidRPr="002D0AD9" w:rsidRDefault="002D0AD9" w:rsidP="002D0AD9"/>
    <w:p w:rsidR="0015117D" w:rsidRPr="004655CF" w:rsidRDefault="0015117D" w:rsidP="0015117D">
      <w:pPr>
        <w:rPr>
          <w:b/>
        </w:rPr>
      </w:pPr>
      <w:r w:rsidRPr="004655CF">
        <w:rPr>
          <w:b/>
        </w:rPr>
        <w:t>1</w:t>
      </w:r>
      <w:proofErr w:type="gramStart"/>
      <w:r w:rsidRPr="004655CF">
        <w:rPr>
          <w:b/>
        </w:rPr>
        <w:t>*  OIE</w:t>
      </w:r>
      <w:proofErr w:type="gramEnd"/>
      <w:r w:rsidRPr="004655CF">
        <w:rPr>
          <w:b/>
        </w:rPr>
        <w:t xml:space="preserve"> -Svjetska organizacije za zdravlje životinja</w:t>
      </w:r>
    </w:p>
    <w:p w:rsidR="0015117D" w:rsidRPr="004655CF" w:rsidRDefault="0015117D" w:rsidP="0015117D">
      <w:pPr>
        <w:rPr>
          <w:b/>
        </w:rPr>
      </w:pPr>
      <w:r w:rsidRPr="004655CF">
        <w:rPr>
          <w:b/>
        </w:rPr>
        <w:t xml:space="preserve">2*FAO- Organizacija za hranu i </w:t>
      </w:r>
      <w:proofErr w:type="gramStart"/>
      <w:r w:rsidRPr="004655CF">
        <w:rPr>
          <w:b/>
        </w:rPr>
        <w:t>poljoprivredu  Ujedinjenih</w:t>
      </w:r>
      <w:proofErr w:type="gramEnd"/>
      <w:r w:rsidRPr="004655CF">
        <w:rPr>
          <w:b/>
        </w:rPr>
        <w:t xml:space="preserve"> nacija</w:t>
      </w:r>
    </w:p>
    <w:p w:rsidR="0015117D" w:rsidRPr="004655CF" w:rsidRDefault="0015117D" w:rsidP="0015117D">
      <w:pPr>
        <w:rPr>
          <w:b/>
        </w:rPr>
      </w:pPr>
      <w:r w:rsidRPr="004655CF">
        <w:rPr>
          <w:b/>
        </w:rPr>
        <w:t xml:space="preserve">3* WHO- Svjetska zdravstvena organizacija </w:t>
      </w:r>
    </w:p>
    <w:p w:rsidR="002D0AD9" w:rsidRPr="004655CF" w:rsidRDefault="002D0AD9" w:rsidP="0015117D">
      <w:pPr>
        <w:rPr>
          <w:b/>
        </w:rPr>
      </w:pPr>
    </w:p>
    <w:sectPr w:rsidR="002D0AD9" w:rsidRPr="0046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D9"/>
    <w:rsid w:val="0001689A"/>
    <w:rsid w:val="00036652"/>
    <w:rsid w:val="00036F1A"/>
    <w:rsid w:val="000453A0"/>
    <w:rsid w:val="0007255F"/>
    <w:rsid w:val="000C4617"/>
    <w:rsid w:val="000D6664"/>
    <w:rsid w:val="001215BA"/>
    <w:rsid w:val="00122898"/>
    <w:rsid w:val="0012322A"/>
    <w:rsid w:val="001313A5"/>
    <w:rsid w:val="00146E3E"/>
    <w:rsid w:val="0015117D"/>
    <w:rsid w:val="00165FD4"/>
    <w:rsid w:val="00184C9F"/>
    <w:rsid w:val="00193514"/>
    <w:rsid w:val="001A5ADA"/>
    <w:rsid w:val="001C608D"/>
    <w:rsid w:val="001C7807"/>
    <w:rsid w:val="001E3F67"/>
    <w:rsid w:val="001F2EC2"/>
    <w:rsid w:val="002150A5"/>
    <w:rsid w:val="00235133"/>
    <w:rsid w:val="00241732"/>
    <w:rsid w:val="00245FCF"/>
    <w:rsid w:val="00250400"/>
    <w:rsid w:val="002B318D"/>
    <w:rsid w:val="002D0AD9"/>
    <w:rsid w:val="00322421"/>
    <w:rsid w:val="003274B9"/>
    <w:rsid w:val="003351A2"/>
    <w:rsid w:val="00355973"/>
    <w:rsid w:val="003603CC"/>
    <w:rsid w:val="00372E63"/>
    <w:rsid w:val="00387BB9"/>
    <w:rsid w:val="003B0E4F"/>
    <w:rsid w:val="003E6EA4"/>
    <w:rsid w:val="004117BC"/>
    <w:rsid w:val="004144EE"/>
    <w:rsid w:val="0041681C"/>
    <w:rsid w:val="004252CB"/>
    <w:rsid w:val="00441FF2"/>
    <w:rsid w:val="004655CF"/>
    <w:rsid w:val="00474CD9"/>
    <w:rsid w:val="004752D2"/>
    <w:rsid w:val="004A600A"/>
    <w:rsid w:val="004A6082"/>
    <w:rsid w:val="004B0B09"/>
    <w:rsid w:val="004C6CF2"/>
    <w:rsid w:val="004F18F3"/>
    <w:rsid w:val="004F302D"/>
    <w:rsid w:val="00503D2E"/>
    <w:rsid w:val="00514FB4"/>
    <w:rsid w:val="0051574B"/>
    <w:rsid w:val="005221B1"/>
    <w:rsid w:val="005741EA"/>
    <w:rsid w:val="0057433A"/>
    <w:rsid w:val="005B6F31"/>
    <w:rsid w:val="005C0EF6"/>
    <w:rsid w:val="005D2B1E"/>
    <w:rsid w:val="005F3E74"/>
    <w:rsid w:val="005F4092"/>
    <w:rsid w:val="006122C7"/>
    <w:rsid w:val="00622560"/>
    <w:rsid w:val="0063270E"/>
    <w:rsid w:val="00665A6F"/>
    <w:rsid w:val="00675C85"/>
    <w:rsid w:val="00693096"/>
    <w:rsid w:val="006E1F28"/>
    <w:rsid w:val="0072329C"/>
    <w:rsid w:val="00774CF9"/>
    <w:rsid w:val="007B2709"/>
    <w:rsid w:val="007E5F22"/>
    <w:rsid w:val="008141D2"/>
    <w:rsid w:val="008473BC"/>
    <w:rsid w:val="008506D0"/>
    <w:rsid w:val="00853149"/>
    <w:rsid w:val="0088018C"/>
    <w:rsid w:val="008977A2"/>
    <w:rsid w:val="008A2797"/>
    <w:rsid w:val="008C4D08"/>
    <w:rsid w:val="008D3AEE"/>
    <w:rsid w:val="009260F2"/>
    <w:rsid w:val="00927C3E"/>
    <w:rsid w:val="00966A62"/>
    <w:rsid w:val="009739E4"/>
    <w:rsid w:val="009852AD"/>
    <w:rsid w:val="0099117D"/>
    <w:rsid w:val="00994964"/>
    <w:rsid w:val="009B64F0"/>
    <w:rsid w:val="00A20ABA"/>
    <w:rsid w:val="00A44AD0"/>
    <w:rsid w:val="00A54B24"/>
    <w:rsid w:val="00A658A4"/>
    <w:rsid w:val="00A760CB"/>
    <w:rsid w:val="00AE3168"/>
    <w:rsid w:val="00AE332C"/>
    <w:rsid w:val="00B00AB0"/>
    <w:rsid w:val="00B7476A"/>
    <w:rsid w:val="00B7671D"/>
    <w:rsid w:val="00B80F3D"/>
    <w:rsid w:val="00B90E84"/>
    <w:rsid w:val="00BA2082"/>
    <w:rsid w:val="00BC5CF1"/>
    <w:rsid w:val="00BC69E0"/>
    <w:rsid w:val="00BF16CC"/>
    <w:rsid w:val="00BF4A66"/>
    <w:rsid w:val="00C059EE"/>
    <w:rsid w:val="00C455AA"/>
    <w:rsid w:val="00C65B38"/>
    <w:rsid w:val="00C72AD8"/>
    <w:rsid w:val="00C922F5"/>
    <w:rsid w:val="00C9317A"/>
    <w:rsid w:val="00CC22B8"/>
    <w:rsid w:val="00CE17D3"/>
    <w:rsid w:val="00D201B6"/>
    <w:rsid w:val="00D20642"/>
    <w:rsid w:val="00D57336"/>
    <w:rsid w:val="00DA03D5"/>
    <w:rsid w:val="00DC41F8"/>
    <w:rsid w:val="00E16130"/>
    <w:rsid w:val="00E236D9"/>
    <w:rsid w:val="00E247D7"/>
    <w:rsid w:val="00E45EEA"/>
    <w:rsid w:val="00E841C5"/>
    <w:rsid w:val="00EB2A15"/>
    <w:rsid w:val="00ED5ECF"/>
    <w:rsid w:val="00EE220C"/>
    <w:rsid w:val="00EE5315"/>
    <w:rsid w:val="00F13E5F"/>
    <w:rsid w:val="00F426EB"/>
    <w:rsid w:val="00F60667"/>
    <w:rsid w:val="00F7069C"/>
    <w:rsid w:val="00F764A1"/>
    <w:rsid w:val="00FC0806"/>
    <w:rsid w:val="00FD22AF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C9D12-3B4F-416C-B48D-E7D5E2FC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0AD9"/>
    <w:pPr>
      <w:keepNext/>
      <w:spacing w:after="229" w:line="249" w:lineRule="auto"/>
      <w:ind w:left="10" w:hanging="10"/>
      <w:outlineLvl w:val="0"/>
    </w:pPr>
    <w:rPr>
      <w:rFonts w:ascii="Arial" w:eastAsia="Times New Roman" w:hAnsi="Arial" w:cs="Arial"/>
      <w:b/>
      <w:bCs/>
      <w:color w:val="000000"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2D0AD9"/>
    <w:pPr>
      <w:keepNext/>
      <w:spacing w:after="183" w:line="256" w:lineRule="auto"/>
      <w:ind w:left="10" w:hanging="10"/>
      <w:outlineLvl w:val="1"/>
    </w:pPr>
    <w:rPr>
      <w:rFonts w:ascii="Arial" w:eastAsia="Times New Roman" w:hAnsi="Arial" w:cs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AD9"/>
    <w:rPr>
      <w:rFonts w:ascii="Arial" w:eastAsia="Times New Roman" w:hAnsi="Arial" w:cs="Arial"/>
      <w:b/>
      <w:bCs/>
      <w:color w:val="000000"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0AD9"/>
    <w:rPr>
      <w:rFonts w:ascii="Arial" w:eastAsia="Times New Roman" w:hAnsi="Arial" w:cs="Arial"/>
      <w:color w:val="000000"/>
      <w:sz w:val="20"/>
      <w:szCs w:val="20"/>
      <w:u w:val="single"/>
    </w:rPr>
  </w:style>
  <w:style w:type="character" w:customStyle="1" w:styleId="footnotedescriptionChar">
    <w:name w:val="footnote description Char"/>
    <w:basedOn w:val="DefaultParagraphFont"/>
    <w:link w:val="footnotedescription"/>
    <w:rsid w:val="002D0AD9"/>
    <w:rPr>
      <w:rFonts w:ascii="Arial" w:hAnsi="Arial" w:cs="Arial"/>
      <w:color w:val="000000"/>
    </w:rPr>
  </w:style>
  <w:style w:type="paragraph" w:customStyle="1" w:styleId="footnotedescription">
    <w:name w:val="footnote description"/>
    <w:basedOn w:val="Normal"/>
    <w:link w:val="footnotedescriptionChar"/>
    <w:rsid w:val="002D0AD9"/>
    <w:pPr>
      <w:spacing w:after="14" w:line="256" w:lineRule="auto"/>
    </w:pPr>
    <w:rPr>
      <w:rFonts w:ascii="Arial" w:hAnsi="Arial" w:cs="Arial"/>
      <w:color w:val="000000"/>
    </w:rPr>
  </w:style>
  <w:style w:type="paragraph" w:customStyle="1" w:styleId="msopapdefault">
    <w:name w:val="msopapdefault"/>
    <w:basedOn w:val="Normal"/>
    <w:rsid w:val="002D0AD9"/>
    <w:pPr>
      <w:spacing w:before="100" w:beforeAutospacing="1" w:line="25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mark">
    <w:name w:val="footnote mark"/>
    <w:basedOn w:val="DefaultParagraphFont"/>
    <w:rsid w:val="002D0AD9"/>
    <w:rPr>
      <w:rFonts w:ascii="Arial" w:hAnsi="Arial" w:cs="Arial" w:hint="default"/>
      <w:color w:val="0000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2D0A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A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3112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933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1988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ie.int/fileadmin/Home/eng/About_us/docs/pdf/A_RESO_2007_webpub.pdf" TargetMode="External"/><Relationship Id="rId4" Type="http://schemas.openxmlformats.org/officeDocument/2006/relationships/hyperlink" Target="http://www.oie.int/fileadmin/Home/eng/About_us/docs/pdf/A_RESO_2007_webpu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Božić</dc:creator>
  <cp:keywords/>
  <dc:description/>
  <cp:lastModifiedBy>Slobodanka Božić</cp:lastModifiedBy>
  <cp:revision>19</cp:revision>
  <dcterms:created xsi:type="dcterms:W3CDTF">2020-09-03T08:42:00Z</dcterms:created>
  <dcterms:modified xsi:type="dcterms:W3CDTF">2020-09-03T08:53:00Z</dcterms:modified>
</cp:coreProperties>
</file>